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3BF1" w:rsidRDefault="00991DA9">
      <w:pPr>
        <w:pStyle w:val="ae"/>
        <w:widowControl w:val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Сублицензионный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договор №___________</w:t>
      </w:r>
    </w:p>
    <w:p w:rsidR="00823BF1" w:rsidRDefault="00823BF1">
      <w:pPr>
        <w:pStyle w:val="ae"/>
        <w:widowControl w:val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823BF1" w:rsidRDefault="00823BF1">
      <w:pPr>
        <w:pStyle w:val="ae"/>
        <w:widowControl w:val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23BF1" w:rsidRDefault="00991DA9">
      <w:pPr>
        <w:pStyle w:val="ae"/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Москва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 w:cs="Times New Roman"/>
          <w:sz w:val="24"/>
          <w:szCs w:val="24"/>
        </w:rPr>
        <w:t>____»  ____________ 2024 года</w:t>
      </w:r>
    </w:p>
    <w:p w:rsidR="00823BF1" w:rsidRDefault="00823BF1">
      <w:pPr>
        <w:pStyle w:val="ae"/>
        <w:widowControl w:val="0"/>
        <w:ind w:firstLine="567"/>
        <w:rPr>
          <w:rFonts w:ascii="Times New Roman" w:hAnsi="Times New Roman" w:cs="Times New Roman"/>
          <w:sz w:val="24"/>
          <w:szCs w:val="24"/>
        </w:rPr>
      </w:pPr>
    </w:p>
    <w:p w:rsidR="00823BF1" w:rsidRDefault="00991DA9">
      <w:pPr>
        <w:pStyle w:val="ae"/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«Интер РАО - Инжиниринг» (ООО «Интер РАО - Инжиниринг»)</w:t>
      </w:r>
      <w:r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 w:cs="Times New Roman"/>
          <w:b/>
          <w:bCs/>
          <w:sz w:val="24"/>
          <w:szCs w:val="24"/>
        </w:rPr>
        <w:t>Сублицензиат</w:t>
      </w:r>
      <w:r>
        <w:rPr>
          <w:rFonts w:ascii="Times New Roman" w:hAnsi="Times New Roman" w:cs="Times New Roman"/>
          <w:sz w:val="24"/>
          <w:szCs w:val="24"/>
        </w:rPr>
        <w:t xml:space="preserve">, в лице </w:t>
      </w:r>
      <w:bookmarkStart w:id="0" w:name="_Hlk117780388"/>
      <w:bookmarkEnd w:id="0"/>
      <w:r>
        <w:rPr>
          <w:rFonts w:ascii="Times New Roman" w:hAnsi="Times New Roman" w:cs="Times New Roman"/>
          <w:sz w:val="24"/>
          <w:szCs w:val="24"/>
        </w:rPr>
        <w:t xml:space="preserve">________________________________, действующего на основании _____________________, с одной стороны, и </w:t>
      </w:r>
      <w:bookmarkStart w:id="1" w:name="_Hlk115100369"/>
      <w:bookmarkStart w:id="2" w:name="_Hlk117671090"/>
    </w:p>
    <w:p w:rsidR="00823BF1" w:rsidRDefault="00991DA9">
      <w:pPr>
        <w:pStyle w:val="ae"/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___________________________________________________, именуемое в дальнейшем </w:t>
      </w:r>
      <w:r>
        <w:rPr>
          <w:rFonts w:ascii="Times New Roman" w:hAnsi="Times New Roman" w:cs="Times New Roman"/>
          <w:b/>
          <w:bCs/>
          <w:sz w:val="24"/>
          <w:szCs w:val="24"/>
        </w:rPr>
        <w:t>Лицензиат</w:t>
      </w:r>
      <w:r>
        <w:rPr>
          <w:rFonts w:ascii="Times New Roman" w:hAnsi="Times New Roman" w:cs="Times New Roman"/>
          <w:sz w:val="24"/>
          <w:szCs w:val="24"/>
        </w:rPr>
        <w:t xml:space="preserve">, в 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лице _______________________________,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  <w:bookmarkEnd w:id="2"/>
      <w:r>
        <w:rPr>
          <w:rFonts w:ascii="Times New Roman" w:hAnsi="Times New Roman" w:cs="Times New Roman"/>
          <w:sz w:val="24"/>
          <w:szCs w:val="24"/>
        </w:rPr>
        <w:t>, с другой стороны, совместно именуемые «Стороны», заключили настоящий договор (далее – Договор) о нижеследующем.</w:t>
      </w:r>
    </w:p>
    <w:p w:rsidR="00823BF1" w:rsidRDefault="00823BF1">
      <w:pPr>
        <w:pStyle w:val="ae"/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3BF1" w:rsidRDefault="00991DA9">
      <w:pPr>
        <w:pStyle w:val="ae"/>
        <w:widowControl w:val="0"/>
        <w:numPr>
          <w:ilvl w:val="0"/>
          <w:numId w:val="1"/>
        </w:numPr>
        <w:tabs>
          <w:tab w:val="left" w:pos="851"/>
        </w:tabs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:rsidR="00823BF1" w:rsidRDefault="00823BF1">
      <w:pPr>
        <w:pStyle w:val="ae"/>
        <w:widowControl w:val="0"/>
        <w:tabs>
          <w:tab w:val="left" w:pos="851"/>
        </w:tabs>
        <w:ind w:lef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823BF1" w:rsidRDefault="00991DA9">
      <w:pPr>
        <w:pStyle w:val="af2"/>
        <w:widowControl w:val="0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sz w:val="24"/>
          <w:szCs w:val="24"/>
        </w:rPr>
      </w:pPr>
      <w:bookmarkStart w:id="3" w:name="_Hlk38039334"/>
      <w:r>
        <w:rPr>
          <w:sz w:val="24"/>
          <w:szCs w:val="24"/>
        </w:rPr>
        <w:t>Лицензиат обязуется предоставить Сублицензиату на условиях настоящего Договора право</w:t>
      </w:r>
      <w:r>
        <w:rPr>
          <w:sz w:val="24"/>
          <w:szCs w:val="24"/>
        </w:rPr>
        <w:t xml:space="preserve"> использования программного обеспечения, указанного в Спецификации (далее - ПО), приведенной в Приложении №1 к настоящему Договору, и являющейся неотъемлемой частью настоящего Договора, включая любые изображения, фотографии, анимированные изображения, ауди</w:t>
      </w:r>
      <w:r>
        <w:rPr>
          <w:sz w:val="24"/>
          <w:szCs w:val="24"/>
        </w:rPr>
        <w:t xml:space="preserve">о- и </w:t>
      </w:r>
      <w:proofErr w:type="spellStart"/>
      <w:r>
        <w:rPr>
          <w:sz w:val="24"/>
          <w:szCs w:val="24"/>
        </w:rPr>
        <w:t>видеокомпоненты</w:t>
      </w:r>
      <w:proofErr w:type="spellEnd"/>
      <w:r>
        <w:rPr>
          <w:sz w:val="24"/>
          <w:szCs w:val="24"/>
        </w:rPr>
        <w:t>, музыку, текст и дополнительные программы, входящие в состав ПО, а также сопроводительные материалы и копии таких программ, исключительно способами, указанными в п. 1.2 Договора.</w:t>
      </w:r>
    </w:p>
    <w:p w:rsidR="00823BF1" w:rsidRDefault="00991DA9">
      <w:pPr>
        <w:pStyle w:val="af2"/>
        <w:widowControl w:val="0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Право использования ПО, предусмотренного пунктом 1.1 нас</w:t>
      </w:r>
      <w:r>
        <w:rPr>
          <w:sz w:val="24"/>
          <w:szCs w:val="24"/>
        </w:rPr>
        <w:t>тоящего Договора, включает в себя следующие способы использования Сублицензиатом:</w:t>
      </w:r>
    </w:p>
    <w:p w:rsidR="00823BF1" w:rsidRDefault="00991DA9">
      <w:pPr>
        <w:pStyle w:val="af2"/>
        <w:widowControl w:val="0"/>
        <w:tabs>
          <w:tab w:val="num" w:pos="567"/>
          <w:tab w:val="left" w:pos="993"/>
          <w:tab w:val="left" w:pos="1418"/>
        </w:tabs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>воспроизведение, ограниченное инсталляцией в память ЭВМ и запуска в соответствии с условиями Договора;</w:t>
      </w:r>
      <w:r>
        <w:rPr>
          <w:sz w:val="24"/>
          <w:szCs w:val="24"/>
        </w:rPr>
        <w:t xml:space="preserve"> создание копии лицензионного ПО при условии, что эта копия предназначен</w:t>
      </w:r>
      <w:r>
        <w:rPr>
          <w:sz w:val="24"/>
          <w:szCs w:val="24"/>
        </w:rPr>
        <w:t>а только для архивных целей или для замены правомерно приобретенного экземпляра в случаях, когда такой экземпляр утерян, уничтожен или стал непригоден для использования.</w:t>
      </w:r>
    </w:p>
    <w:p w:rsidR="00823BF1" w:rsidRDefault="00991DA9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Инсталляция и запуск Программного обеспечения допускаются на одной аппаратной платформ</w:t>
      </w:r>
      <w:r>
        <w:rPr>
          <w:sz w:val="24"/>
          <w:szCs w:val="24"/>
        </w:rPr>
        <w:t>е.</w:t>
      </w:r>
    </w:p>
    <w:p w:rsidR="00823BF1" w:rsidRDefault="00991DA9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Использование Программного обеспечения допускается только для собственных нужд Сублицензиата.</w:t>
      </w:r>
    </w:p>
    <w:p w:rsidR="00823BF1" w:rsidRDefault="00991DA9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Сублицензиат не вправе модифицировать, </w:t>
      </w:r>
      <w:proofErr w:type="spellStart"/>
      <w:r>
        <w:rPr>
          <w:sz w:val="24"/>
          <w:szCs w:val="24"/>
        </w:rPr>
        <w:t>декомпилировать</w:t>
      </w:r>
      <w:proofErr w:type="spellEnd"/>
      <w:r>
        <w:rPr>
          <w:sz w:val="24"/>
          <w:szCs w:val="24"/>
        </w:rPr>
        <w:t>, адаптировать, вносить изменения в исходный код, а также восстанавливать исходный код Программного обеспечения, за исключением случаев, установленных законодательством РФ.</w:t>
      </w:r>
    </w:p>
    <w:p w:rsidR="00823BF1" w:rsidRDefault="00991DA9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Сублицензиат не имеет права сдавать в аренду, продавать, передавать третьим лицам, </w:t>
      </w:r>
      <w:r>
        <w:rPr>
          <w:sz w:val="24"/>
          <w:szCs w:val="24"/>
        </w:rPr>
        <w:t>тиражировать Программное обеспечение с целью получения коммерческой выгоды.</w:t>
      </w:r>
      <w:bookmarkEnd w:id="3"/>
    </w:p>
    <w:p w:rsidR="00823BF1" w:rsidRDefault="00991DA9">
      <w:pPr>
        <w:pStyle w:val="af2"/>
        <w:widowControl w:val="0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Договор предусматривает предоставление Сублицензиату права использования ПО с сохранением за Лицензиатом права выдачи лицензий другим лицам (простая (неисключительная) ли</w:t>
      </w:r>
      <w:r>
        <w:rPr>
          <w:sz w:val="24"/>
          <w:szCs w:val="24"/>
        </w:rPr>
        <w:t>цензия). Условия Договора не предусматривают передачи исключительных прав на ПО.</w:t>
      </w:r>
    </w:p>
    <w:p w:rsidR="00823BF1" w:rsidRDefault="00991DA9">
      <w:pPr>
        <w:pStyle w:val="af2"/>
        <w:widowControl w:val="0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Право использования ПО, указанное в пункте 1.1 Договора, предоставляется на всей территории Российской Федерации. </w:t>
      </w:r>
    </w:p>
    <w:p w:rsidR="00823BF1" w:rsidRDefault="00991DA9">
      <w:pPr>
        <w:pStyle w:val="af2"/>
        <w:widowControl w:val="0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Сроки действия права на использование ПО указаны в Специфика</w:t>
      </w:r>
      <w:r>
        <w:rPr>
          <w:sz w:val="24"/>
          <w:szCs w:val="24"/>
        </w:rPr>
        <w:t>ции (Приложение № 1 к Договору).</w:t>
      </w:r>
    </w:p>
    <w:p w:rsidR="00823BF1" w:rsidRDefault="00991DA9">
      <w:pPr>
        <w:pStyle w:val="af2"/>
        <w:widowControl w:val="0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Лицензиат подтверждает, что на момент предоставления (передачи) Сублицензиату права использования ПО оно не заложено, не арестовано, не является предметом исков или притязаний третьих лиц.</w:t>
      </w:r>
    </w:p>
    <w:p w:rsidR="00823BF1" w:rsidRDefault="00991DA9">
      <w:pPr>
        <w:pStyle w:val="af2"/>
        <w:widowControl w:val="0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Лицензиат гарантирует действительн</w:t>
      </w:r>
      <w:r>
        <w:rPr>
          <w:sz w:val="24"/>
          <w:szCs w:val="24"/>
        </w:rPr>
        <w:t xml:space="preserve">ость всех предоставляемых Сублицензиату прав использования ПО в течение всего срока, на который права использования ПО </w:t>
      </w:r>
      <w:r>
        <w:rPr>
          <w:sz w:val="24"/>
          <w:szCs w:val="24"/>
        </w:rPr>
        <w:lastRenderedPageBreak/>
        <w:t>предоставляются Сублицензиату по настоящему Договору, а также гарантирует, что в результате заключения и исполнения настоящего Договора н</w:t>
      </w:r>
      <w:r>
        <w:rPr>
          <w:sz w:val="24"/>
          <w:szCs w:val="24"/>
        </w:rPr>
        <w:t xml:space="preserve">е нарушены и не будут нарушены права третьих лиц. </w:t>
      </w:r>
      <w:bookmarkStart w:id="4" w:name="_Hlk116986885"/>
      <w:r>
        <w:rPr>
          <w:sz w:val="24"/>
          <w:szCs w:val="24"/>
        </w:rPr>
        <w:t>Лицензиат гарантирует, что имеет все необходимые права на лицензирование и распространение ПО (в том числе любых включенных в него графических изображений, фотографий, текстов, анимированных изображений, ау</w:t>
      </w:r>
      <w:r>
        <w:rPr>
          <w:sz w:val="24"/>
          <w:szCs w:val="24"/>
        </w:rPr>
        <w:t xml:space="preserve">дио- и </w:t>
      </w:r>
      <w:proofErr w:type="spellStart"/>
      <w:r>
        <w:rPr>
          <w:sz w:val="24"/>
          <w:szCs w:val="24"/>
        </w:rPr>
        <w:t>видеокомпонентов</w:t>
      </w:r>
      <w:proofErr w:type="spellEnd"/>
      <w:r>
        <w:rPr>
          <w:sz w:val="24"/>
          <w:szCs w:val="24"/>
        </w:rPr>
        <w:t xml:space="preserve">, музыки и дополнительных программ), а также сопровождающих программы печатных материалов и всех копий ПО. </w:t>
      </w:r>
      <w:bookmarkEnd w:id="4"/>
      <w:r>
        <w:rPr>
          <w:sz w:val="24"/>
          <w:szCs w:val="24"/>
        </w:rPr>
        <w:t>Необходимые для исполнения настоящего Договора права на ПО принадлежат Лицензиату на основании лицензионного договора ________</w:t>
      </w:r>
      <w:r>
        <w:rPr>
          <w:sz w:val="24"/>
          <w:szCs w:val="24"/>
        </w:rPr>
        <w:t>_______________________________.</w:t>
      </w:r>
      <w:r>
        <w:rPr>
          <w:color w:val="000000"/>
        </w:rPr>
        <w:t xml:space="preserve"> </w:t>
      </w:r>
      <w:r>
        <w:rPr>
          <w:sz w:val="24"/>
          <w:szCs w:val="24"/>
        </w:rPr>
        <w:t>Лицензиат гарантирует действительность указанного в настоящем пункте Лицензионного договора на момент заключения и в течение всего срока действия настоящего Договора.</w:t>
      </w:r>
    </w:p>
    <w:p w:rsidR="00823BF1" w:rsidRDefault="00991DA9">
      <w:pPr>
        <w:pStyle w:val="af2"/>
        <w:widowControl w:val="0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Лицензиат гарантирует, что обладает в необходимом объеме</w:t>
      </w:r>
      <w:r>
        <w:rPr>
          <w:sz w:val="24"/>
          <w:szCs w:val="24"/>
        </w:rPr>
        <w:t xml:space="preserve"> правами на выполнение обязательств, указанных в пункте 1.1 настоящего Договора. Лицензиат обязуется по запросу представить Сублицензиату документальное подтверждение наличия у него в необходимом объеме прав на выполнение обязательств, указанных в пункте 1</w:t>
      </w:r>
      <w:r>
        <w:rPr>
          <w:sz w:val="24"/>
          <w:szCs w:val="24"/>
        </w:rPr>
        <w:t>.1 настоящего Договора. В случае недействительности представленного Лицензиатом документального подтверждения в соответствии с настоящим пунктом Договора, о котором Сублицензиату стало известно после заключения настоящего Договора, Сублицензиат вправе в од</w:t>
      </w:r>
      <w:r>
        <w:rPr>
          <w:sz w:val="24"/>
          <w:szCs w:val="24"/>
        </w:rPr>
        <w:t>ностороннем внесудебном порядке отказаться от исполнения настоящего Договора, направив Лицензиату соответствующее уведомление. В таком случае Лицензиат обязуется вернуть Сублицензиату сумму лицензионного вознаграждения, выплаченного Сублицензиатом по насто</w:t>
      </w:r>
      <w:r>
        <w:rPr>
          <w:sz w:val="24"/>
          <w:szCs w:val="24"/>
        </w:rPr>
        <w:t>ящему Договору, в течение 3 (трех) календарных дней с момента получения указанного уведомления Сублицензиата, а также убытки, понесенные последним в связи с отказом от исполнения настоящего Договора.</w:t>
      </w:r>
    </w:p>
    <w:p w:rsidR="00823BF1" w:rsidRDefault="00991DA9">
      <w:pPr>
        <w:pStyle w:val="af2"/>
        <w:widowControl w:val="0"/>
        <w:numPr>
          <w:ilvl w:val="1"/>
          <w:numId w:val="1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силу пункта 7 статьи 1235 ГК РФ переход исключительног</w:t>
      </w:r>
      <w:r>
        <w:rPr>
          <w:sz w:val="24"/>
          <w:szCs w:val="24"/>
        </w:rPr>
        <w:t>о права на ПО к другому правообладателю не является основанием для изменения или расторжения настоящего Договора. В случае если в связи с переходом исключительного права на ПО к другому правообладателю Сублицензиат не сможет использовать ПО, переданное Суб</w:t>
      </w:r>
      <w:r>
        <w:rPr>
          <w:sz w:val="24"/>
          <w:szCs w:val="24"/>
        </w:rPr>
        <w:t>лицензиату по настоящему Договору, то Лицензиат обязуется вернуть Сублицензиату уплаченную последним стоимость вознаграждения за приобретение прав использования ПО в течение 3 (трех) календарных дней с момента получения соответствующего требования Сублицен</w:t>
      </w:r>
      <w:r>
        <w:rPr>
          <w:sz w:val="24"/>
          <w:szCs w:val="24"/>
        </w:rPr>
        <w:t>зиата.</w:t>
      </w:r>
    </w:p>
    <w:p w:rsidR="00823BF1" w:rsidRDefault="00823BF1">
      <w:pPr>
        <w:pStyle w:val="af2"/>
        <w:widowControl w:val="0"/>
        <w:tabs>
          <w:tab w:val="left" w:pos="993"/>
          <w:tab w:val="num" w:pos="5115"/>
        </w:tabs>
        <w:spacing w:after="0"/>
        <w:ind w:firstLine="567"/>
        <w:jc w:val="both"/>
        <w:rPr>
          <w:sz w:val="24"/>
          <w:szCs w:val="24"/>
        </w:rPr>
      </w:pPr>
    </w:p>
    <w:p w:rsidR="00823BF1" w:rsidRDefault="00991DA9">
      <w:pPr>
        <w:pStyle w:val="af2"/>
        <w:widowControl w:val="0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Права и обязанности сторон</w:t>
      </w:r>
    </w:p>
    <w:p w:rsidR="00823BF1" w:rsidRDefault="00823BF1">
      <w:pPr>
        <w:pStyle w:val="af2"/>
        <w:widowControl w:val="0"/>
        <w:tabs>
          <w:tab w:val="left" w:pos="1134"/>
        </w:tabs>
        <w:spacing w:after="0"/>
        <w:ind w:left="567"/>
        <w:rPr>
          <w:b/>
          <w:bCs/>
          <w:sz w:val="24"/>
          <w:szCs w:val="24"/>
        </w:rPr>
      </w:pP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Лицензиат обязуется: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передать Сублицензиату права использования ПО в соответствии с условиями настоящего Договора;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в течение срока действия настоящего Договора воздерживаться от каких-либо действий, способных затруднить осуществление Сублицензиатом предоставленного ему права использования ПО в установленных настоящим Договором пределах;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обеспечить неразглашение п</w:t>
      </w:r>
      <w:r>
        <w:rPr>
          <w:sz w:val="24"/>
          <w:szCs w:val="24"/>
        </w:rPr>
        <w:t>ерсональной информации о Сублицензиате, его работниках или партнерах, а также иной информации, ставшей известной Лицензиату в процессе исполнения или заключения настоящего Договора;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не осуществлять фото- и видеосъёмку на территории предприятий Группы «И</w:t>
      </w:r>
      <w:r>
        <w:rPr>
          <w:sz w:val="24"/>
          <w:szCs w:val="24"/>
        </w:rPr>
        <w:t>нтер РАО» без специального разрешения со стороны Сублицензиата;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д) не размещать фотографии любых документов или материалов (или сами документы и материалы), связанных с компаниями Группы «Интер РАО», в публичном пространстве, в том числе в социальных медиа</w:t>
      </w:r>
      <w:r>
        <w:rPr>
          <w:sz w:val="24"/>
          <w:szCs w:val="24"/>
        </w:rPr>
        <w:t>, без специального разрешения со стороны Сублицензиата;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е) не распространять ложную и/или наносящую вред репутации компаний Группы «Интер РАО» информацию в публичном пространстве, в том числе в социальных медиа;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ж) не публиковать в публичном пространстве, </w:t>
      </w:r>
      <w:r>
        <w:rPr>
          <w:sz w:val="24"/>
          <w:szCs w:val="24"/>
        </w:rPr>
        <w:t>в том числе в социальных медиа, контент, противоречащий морально-этическим нормам, содержащий дискриминацию по расовому, национальному, половому, возрастному, религиозному и иным признакам, оправдывающий или призывающий к насилию, убийству.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2.1.1</w:t>
      </w:r>
      <w:r>
        <w:rPr>
          <w:sz w:val="24"/>
          <w:szCs w:val="24"/>
        </w:rPr>
        <w:tab/>
        <w:t>Лицензиат</w:t>
      </w:r>
      <w:r>
        <w:rPr>
          <w:color w:val="000000"/>
          <w:sz w:val="24"/>
          <w:szCs w:val="24"/>
        </w:rPr>
        <w:t xml:space="preserve"> обязуется раскрыть Сублицензиату сведения о собственниках (номинальных владельцах) долей/акций/паев </w:t>
      </w:r>
      <w:r>
        <w:rPr>
          <w:sz w:val="24"/>
          <w:szCs w:val="24"/>
        </w:rPr>
        <w:t>Лицензиата</w:t>
      </w:r>
      <w:r>
        <w:rPr>
          <w:color w:val="000000"/>
          <w:sz w:val="24"/>
          <w:szCs w:val="24"/>
        </w:rPr>
        <w:t>, по форме, предусмотренной Приложением № 3 к настоящему Договору, с указанием бенефициаров (в том числе конечного выгодоприобретателя/бенефициар</w:t>
      </w:r>
      <w:r>
        <w:rPr>
          <w:color w:val="000000"/>
          <w:sz w:val="24"/>
          <w:szCs w:val="24"/>
        </w:rPr>
        <w:t xml:space="preserve">а) и предоставлением подтверждающих документов на дату подписания настоящего Договора. 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любых изменений сведений о собственниках (номинальных владельцах) долей/акций/паев </w:t>
      </w:r>
      <w:r>
        <w:rPr>
          <w:sz w:val="24"/>
          <w:szCs w:val="24"/>
        </w:rPr>
        <w:t>Лицензиата</w:t>
      </w:r>
      <w:r>
        <w:rPr>
          <w:color w:val="000000"/>
          <w:sz w:val="24"/>
          <w:szCs w:val="24"/>
        </w:rPr>
        <w:t>, включая бенефициаров (в том числе конечного выгодоприобретателя/</w:t>
      </w:r>
      <w:r>
        <w:rPr>
          <w:color w:val="000000"/>
          <w:sz w:val="24"/>
          <w:szCs w:val="24"/>
        </w:rPr>
        <w:t xml:space="preserve">бенефициара) </w:t>
      </w:r>
      <w:r>
        <w:rPr>
          <w:sz w:val="24"/>
          <w:szCs w:val="24"/>
        </w:rPr>
        <w:t>Лицензиат</w:t>
      </w:r>
      <w:r>
        <w:rPr>
          <w:color w:val="000000"/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Сублицензиату актуализированные сведения. При раскрытии соответствующей информации Стороны обязуются производить обработку персональных дан</w:t>
      </w:r>
      <w:r>
        <w:rPr>
          <w:color w:val="000000"/>
          <w:sz w:val="24"/>
          <w:szCs w:val="24"/>
        </w:rPr>
        <w:t>ных в соответствии с Федеральным законом от 27.07.2006 №152-ФЗ «О персональных данных»</w:t>
      </w:r>
      <w:r>
        <w:rPr>
          <w:sz w:val="24"/>
          <w:szCs w:val="24"/>
        </w:rPr>
        <w:t>.</w:t>
      </w:r>
    </w:p>
    <w:p w:rsidR="00823BF1" w:rsidRDefault="00991DA9">
      <w:pPr>
        <w:pStyle w:val="aff3"/>
        <w:ind w:firstLine="567"/>
      </w:pPr>
      <w:r>
        <w:t>Положения настоящего пункта Стороны признают существенным условием Договора. В случае невыполнения или ненадлежащего выполнения Лицензиатом обязательств, предусмотренны</w:t>
      </w:r>
      <w:r>
        <w:t>х настоящим пунктом Договора, Сублицензиат вправе в одностороннем внесудебном порядке расторгнуть настоящий Договор.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Лицензиат вправе осуществлять защиту своих прав в порядке, предусмотренном законодательством Российской Федерации и настоящим Договором.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Су</w:t>
      </w:r>
      <w:r>
        <w:rPr>
          <w:sz w:val="24"/>
          <w:szCs w:val="24"/>
        </w:rPr>
        <w:t>блицензиат обязуется: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принять право использования ПО, указанного в пункте 1.1 настоящего Договора в порядке и в сроки, установленные настоящим Договором;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б) использовать полученное право использования ПО в пределах, предусмотренных настоящим Договором и</w:t>
      </w:r>
      <w:r>
        <w:rPr>
          <w:sz w:val="24"/>
          <w:szCs w:val="24"/>
        </w:rPr>
        <w:t xml:space="preserve"> документацией, сопровождающей предоставление прав использования и устанавливающей правила использования ПО;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не осуществлять действий по обходу технических средств защиты, встроенных в ПО;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самостоятельно обеспечивать наличие необходимого для работы П</w:t>
      </w:r>
      <w:r>
        <w:rPr>
          <w:sz w:val="24"/>
          <w:szCs w:val="24"/>
        </w:rPr>
        <w:t>О оборудования и нести затраты на подготовку оборудования, необходимого для использования ПО;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д) произвести выплату лицензионного вознаграждения за право использования ПО в соответствии с условиями настоящего Договора;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Сублицензиат вправе: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отказаться от</w:t>
      </w:r>
      <w:r>
        <w:rPr>
          <w:sz w:val="24"/>
          <w:szCs w:val="24"/>
        </w:rPr>
        <w:t xml:space="preserve"> исполнения настоящего Договора в одностороннем внесудебном порядке (путем направления Лицензиату соответствующего уведомления), если Лицензиат нарушит срок предоставления Сублицензиату права использования ПО на 5 (пять) и более рабочих дней;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б) </w:t>
      </w:r>
      <w:r>
        <w:rPr>
          <w:color w:val="000000"/>
          <w:sz w:val="24"/>
          <w:szCs w:val="24"/>
          <w:shd w:val="clear" w:color="auto" w:fill="FFFFFF"/>
        </w:rPr>
        <w:t>осуществля</w:t>
      </w:r>
      <w:r>
        <w:rPr>
          <w:color w:val="000000"/>
          <w:sz w:val="24"/>
          <w:szCs w:val="24"/>
          <w:shd w:val="clear" w:color="auto" w:fill="FFFFFF"/>
        </w:rPr>
        <w:t>ть действия, необходимые для функционирования входящих в ПО программ для ЭВМ (в том числе в ходе использования в соответствии с их назначением), включая запись и хранение в памяти ЭВМ (одной ЭВМ или одного пользователя сети), внесение в программу для ЭВМ и</w:t>
      </w:r>
      <w:r>
        <w:rPr>
          <w:color w:val="000000"/>
          <w:sz w:val="24"/>
          <w:szCs w:val="24"/>
          <w:shd w:val="clear" w:color="auto" w:fill="FFFFFF"/>
        </w:rPr>
        <w:t xml:space="preserve">зменений исключительно в целях их функционирования на технических средствах пользователя, исправление явных ошибок, если иное не предусмотрено договором с правообладателем. При этом Сублицензиат обязан соблюдать требования, предусмотренные ст. 1280 ГК РФ. 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несут иные права и обязанности, установленные настоящим Договором и законодательством Российской Федерации. 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Сублицензиат не обязан представлять Лицензиату отчеты об использовании ПО, указанного в пункте 1.1. настоящего Договора.</w:t>
      </w:r>
    </w:p>
    <w:p w:rsidR="00823BF1" w:rsidRDefault="00991DA9">
      <w:pPr>
        <w:pStyle w:val="af2"/>
        <w:keepNext/>
        <w:widowControl w:val="0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</w:t>
      </w:r>
      <w:r>
        <w:rPr>
          <w:b/>
          <w:bCs/>
          <w:sz w:val="24"/>
          <w:szCs w:val="24"/>
        </w:rPr>
        <w:t>тоимость договора и порядок расчетов</w:t>
      </w:r>
    </w:p>
    <w:p w:rsidR="00823BF1" w:rsidRDefault="00823BF1">
      <w:pPr>
        <w:keepNext/>
        <w:widowControl w:val="0"/>
        <w:tabs>
          <w:tab w:val="left" w:pos="1276"/>
        </w:tabs>
        <w:ind w:left="851" w:firstLine="709"/>
        <w:jc w:val="center"/>
        <w:rPr>
          <w:b/>
          <w:bCs/>
          <w:sz w:val="24"/>
          <w:szCs w:val="24"/>
        </w:rPr>
      </w:pP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Сублицензиат уплачивает Лицензиату общую стоимость настоящего Договора в </w:t>
      </w:r>
      <w:r>
        <w:rPr>
          <w:sz w:val="24"/>
          <w:szCs w:val="24"/>
        </w:rPr>
        <w:lastRenderedPageBreak/>
        <w:t xml:space="preserve">размере </w:t>
      </w:r>
      <w:r>
        <w:rPr>
          <w:b/>
          <w:sz w:val="24"/>
          <w:szCs w:val="24"/>
        </w:rPr>
        <w:t xml:space="preserve">______________________ </w:t>
      </w:r>
      <w:r>
        <w:rPr>
          <w:sz w:val="24"/>
          <w:szCs w:val="24"/>
        </w:rPr>
        <w:t>(_________________________________) рубля 00 копеек, кроме того НДС 20% __________________________________________</w:t>
      </w:r>
      <w:r>
        <w:rPr>
          <w:sz w:val="24"/>
          <w:szCs w:val="24"/>
        </w:rPr>
        <w:t>_____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Оплата по настоящему Договору производится в форме безналичного расчета путем перечисления денежных средств на расчетный счет Лицензиата, указанный в разделе 16 настоящего Договора, в течение </w:t>
      </w:r>
      <w:r w:rsidRPr="00991DA9">
        <w:rPr>
          <w:sz w:val="24"/>
          <w:szCs w:val="24"/>
        </w:rPr>
        <w:t>60 (Шестидесяти)</w:t>
      </w:r>
      <w:r w:rsidRPr="00991DA9">
        <w:rPr>
          <w:sz w:val="24"/>
          <w:szCs w:val="24"/>
        </w:rPr>
        <w:t xml:space="preserve"> ка</w:t>
      </w:r>
      <w:r>
        <w:rPr>
          <w:sz w:val="24"/>
          <w:szCs w:val="24"/>
        </w:rPr>
        <w:t>ленда</w:t>
      </w:r>
      <w:bookmarkStart w:id="5" w:name="_GoBack"/>
      <w:bookmarkEnd w:id="5"/>
      <w:r>
        <w:rPr>
          <w:sz w:val="24"/>
          <w:szCs w:val="24"/>
        </w:rPr>
        <w:t xml:space="preserve">рных дней с даты подписания </w:t>
      </w:r>
      <w:r>
        <w:rPr>
          <w:sz w:val="24"/>
          <w:szCs w:val="24"/>
        </w:rPr>
        <w:t xml:space="preserve">Сублицензиатом Акта приема-передачи (Приложение №2 к настоящему договору), на основании выставленного Лицензиатом счета. 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Днем осуществления платежа считается дата списания денежных средств с корреспондентского счета банка, обслуживающего Сублицензиата.</w:t>
      </w:r>
    </w:p>
    <w:p w:rsidR="00823BF1" w:rsidRDefault="00823BF1">
      <w:pPr>
        <w:pStyle w:val="af0"/>
        <w:widowControl w:val="0"/>
        <w:tabs>
          <w:tab w:val="left" w:pos="993"/>
          <w:tab w:val="left" w:pos="1418"/>
        </w:tabs>
        <w:jc w:val="both"/>
        <w:rPr>
          <w:sz w:val="24"/>
          <w:szCs w:val="24"/>
        </w:rPr>
      </w:pPr>
    </w:p>
    <w:p w:rsidR="00823BF1" w:rsidRDefault="00991DA9">
      <w:pPr>
        <w:pStyle w:val="af2"/>
        <w:widowControl w:val="0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</w:t>
      </w:r>
      <w:r>
        <w:rPr>
          <w:b/>
          <w:bCs/>
          <w:sz w:val="24"/>
          <w:szCs w:val="24"/>
        </w:rPr>
        <w:t>орядок приема-передачи права использования ПО и расчетов</w:t>
      </w:r>
    </w:p>
    <w:p w:rsidR="00823BF1" w:rsidRDefault="00823BF1">
      <w:pPr>
        <w:pStyle w:val="af2"/>
        <w:widowControl w:val="0"/>
        <w:tabs>
          <w:tab w:val="left" w:pos="1134"/>
        </w:tabs>
        <w:spacing w:after="0"/>
        <w:ind w:left="567"/>
        <w:rPr>
          <w:b/>
          <w:bCs/>
          <w:sz w:val="24"/>
          <w:szCs w:val="24"/>
        </w:rPr>
      </w:pP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Лицензиат обязан предоставить Сублицензиату права использования ПО в дату подписания Акта-приема передачи прав использования ПО.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Права использования ПО предоставляются </w:t>
      </w:r>
      <w:bookmarkStart w:id="6" w:name="_Hlk76542536"/>
      <w:r>
        <w:rPr>
          <w:sz w:val="24"/>
          <w:szCs w:val="24"/>
        </w:rPr>
        <w:t>Лицензиатом</w:t>
      </w:r>
      <w:bookmarkEnd w:id="6"/>
      <w:r>
        <w:rPr>
          <w:sz w:val="24"/>
          <w:szCs w:val="24"/>
        </w:rPr>
        <w:t xml:space="preserve"> Сублицензиату одно</w:t>
      </w:r>
      <w:r>
        <w:rPr>
          <w:sz w:val="24"/>
          <w:szCs w:val="24"/>
        </w:rPr>
        <w:t xml:space="preserve">временно с передачей ПО в электронном виде. Права использования ПО считаются предоставленными Сублицензиату с момента подписания Сторонами соответствующего Акта приема-передачи прав использования ПО. 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целях надлежащего оформления исполнения настоящего До</w:t>
      </w:r>
      <w:r>
        <w:rPr>
          <w:sz w:val="24"/>
          <w:szCs w:val="24"/>
        </w:rPr>
        <w:t xml:space="preserve">говора Стороны договорились о применении формы Акта приема-передачи, согласованной Сторонами в Приложении № 2 к настоящему Договору (далее – Акт приема-передачи прав использования ПО). Лицензиат подтверждает, что данная форма Акта утверждена руководителем </w:t>
      </w:r>
      <w:r>
        <w:rPr>
          <w:sz w:val="24"/>
          <w:szCs w:val="24"/>
        </w:rPr>
        <w:t>Лицензиата. Акт приема-передачи прав использования ПО должен содержать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</w:t>
      </w:r>
      <w:r>
        <w:rPr>
          <w:sz w:val="24"/>
          <w:szCs w:val="24"/>
        </w:rPr>
        <w:t>еского субъекта, составившего документ;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</w:t>
      </w:r>
      <w:r>
        <w:rPr>
          <w:sz w:val="24"/>
          <w:szCs w:val="24"/>
        </w:rPr>
        <w:t>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Проверка наименования, комплектации, иных данных, касающихся пре</w:t>
      </w:r>
      <w:r>
        <w:rPr>
          <w:sz w:val="24"/>
          <w:szCs w:val="24"/>
        </w:rPr>
        <w:t>доставляемых прав использования ПО, осуществляется Сублицензиатом не позднее 3 (трех) календарных дней с момента предоставления ПО, указанного в пункте 1.1 настоящего Договора, и двух экземпляров Акта приема-передачи прав использования ПО, подписанных Лице</w:t>
      </w:r>
      <w:r>
        <w:rPr>
          <w:sz w:val="24"/>
          <w:szCs w:val="24"/>
        </w:rPr>
        <w:t>нзиатом. В случае выявления каких-либо несоответствий Сублицензиат направляет Лицензиату мотивированный отказ от подписания Акта приема-передачи прав использования ПО.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Оригиналы документов, подтверждающих факт предоставления прав использования ПО (подписан</w:t>
      </w:r>
      <w:r>
        <w:rPr>
          <w:sz w:val="24"/>
          <w:szCs w:val="24"/>
        </w:rPr>
        <w:t>ные Лицензиатом Акты приема-передачи прав использования ПО), должны быть направлены Сублицензиату одновременно с предоставлением прав использования ПО.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Документы, подтверждающие факт предоставления прав использования ПО, должны быть оформлены на имя Сублиц</w:t>
      </w:r>
      <w:r>
        <w:rPr>
          <w:sz w:val="24"/>
          <w:szCs w:val="24"/>
        </w:rPr>
        <w:t xml:space="preserve">ензиата. В случае непредставления необходимых документов Сублицензиат уведомляет об этом Лицензиата. Лицензиат обязан в течение 2 (двух) календарных дней с момента получения данного уведомления Сублицензиата, но не позднее 7-го числа месяца, следующего за </w:t>
      </w:r>
      <w:r>
        <w:rPr>
          <w:sz w:val="24"/>
          <w:szCs w:val="24"/>
        </w:rPr>
        <w:t>месяцем, в котором были предоставлены права использования ПО, представить недостающие документы Сублицензиату, что не освобождает Лицензиата от ответственности, предусмотренной пунктом 8.8 настоящего Договора. В случае наличия ошибок и иных неточностей в у</w:t>
      </w:r>
      <w:r>
        <w:rPr>
          <w:sz w:val="24"/>
          <w:szCs w:val="24"/>
        </w:rPr>
        <w:t xml:space="preserve">казанных документах Сублицензиат уведомляет об этом Лицензиата в течение 2 (двух) календарных дней с даты получения от Лицензиата документов, подтверждающих факт предоставления прав использования ПО. В таком </w:t>
      </w:r>
      <w:r>
        <w:rPr>
          <w:sz w:val="24"/>
          <w:szCs w:val="24"/>
        </w:rPr>
        <w:lastRenderedPageBreak/>
        <w:t>уведомлении Сублицензиат должен указать способ у</w:t>
      </w:r>
      <w:r>
        <w:rPr>
          <w:sz w:val="24"/>
          <w:szCs w:val="24"/>
        </w:rPr>
        <w:t>странения ошибок и иных неточностей в указанных документах. Лицензиат обязан в течение 2 (двух) календарных дней с момента получения данного уведомления от Сублицензиата устранить ошибки и иные неточности в таких документах и представить исправленные докум</w:t>
      </w:r>
      <w:r>
        <w:rPr>
          <w:sz w:val="24"/>
          <w:szCs w:val="24"/>
        </w:rPr>
        <w:t>енты Сублицензиату, что не освобождает Лицензиата от ответственности, предусмотренной пунктом 8.8 настоящего Договора.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Лицензиат не позднее 5 числа месяца, следующего за отчетным кварталом, направляет в адрес Сублицензиата, оформленный со своей стороны акт</w:t>
      </w:r>
      <w:r>
        <w:rPr>
          <w:sz w:val="24"/>
          <w:szCs w:val="24"/>
        </w:rPr>
        <w:t xml:space="preserve"> сверки. Сублицензиат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Лицензиату один экземпляр надлежаще оформленного акта.</w:t>
      </w:r>
    </w:p>
    <w:p w:rsidR="00823BF1" w:rsidRDefault="00823BF1">
      <w:pPr>
        <w:widowControl w:val="0"/>
        <w:tabs>
          <w:tab w:val="left" w:pos="993"/>
          <w:tab w:val="left" w:pos="1418"/>
        </w:tabs>
        <w:jc w:val="both"/>
        <w:rPr>
          <w:sz w:val="24"/>
          <w:szCs w:val="24"/>
        </w:rPr>
      </w:pPr>
    </w:p>
    <w:p w:rsidR="00823BF1" w:rsidRDefault="00991DA9">
      <w:pPr>
        <w:pStyle w:val="af2"/>
        <w:widowControl w:val="0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Срок действия договора</w:t>
      </w:r>
    </w:p>
    <w:p w:rsidR="00823BF1" w:rsidRDefault="00823BF1">
      <w:pPr>
        <w:pStyle w:val="af2"/>
        <w:widowControl w:val="0"/>
        <w:tabs>
          <w:tab w:val="left" w:pos="1134"/>
        </w:tabs>
        <w:spacing w:after="0"/>
        <w:ind w:left="567"/>
        <w:rPr>
          <w:b/>
          <w:bCs/>
          <w:sz w:val="24"/>
          <w:szCs w:val="24"/>
        </w:rPr>
      </w:pP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Договор вступает в силу и становится обязательным для Сторон с момента его подписания </w:t>
      </w:r>
      <w:r>
        <w:rPr>
          <w:iCs/>
          <w:sz w:val="24"/>
          <w:szCs w:val="24"/>
          <w:highlight w:val="yellow"/>
        </w:rPr>
        <w:t xml:space="preserve">(в </w:t>
      </w:r>
      <w:proofErr w:type="spellStart"/>
      <w:r>
        <w:rPr>
          <w:iCs/>
          <w:sz w:val="24"/>
          <w:szCs w:val="24"/>
          <w:highlight w:val="yellow"/>
        </w:rPr>
        <w:t>Диадок</w:t>
      </w:r>
      <w:proofErr w:type="spellEnd"/>
      <w:r>
        <w:rPr>
          <w:iCs/>
          <w:sz w:val="24"/>
          <w:szCs w:val="24"/>
          <w:highlight w:val="yellow"/>
        </w:rPr>
        <w:t>)</w:t>
      </w:r>
      <w:r>
        <w:rPr>
          <w:iCs/>
          <w:sz w:val="24"/>
          <w:szCs w:val="24"/>
        </w:rPr>
        <w:t xml:space="preserve"> и действует до полного исполнения Сторонами принятых на себя обязательств.</w:t>
      </w:r>
    </w:p>
    <w:p w:rsidR="00823BF1" w:rsidRDefault="00823BF1">
      <w:pPr>
        <w:pStyle w:val="ConsPlusNormal"/>
        <w:widowControl w:val="0"/>
        <w:tabs>
          <w:tab w:val="left" w:pos="993"/>
          <w:tab w:val="left" w:pos="1418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23BF1" w:rsidRDefault="00991DA9">
      <w:pPr>
        <w:pStyle w:val="af2"/>
        <w:widowControl w:val="0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Соблюдение требований к заключению договора</w:t>
      </w:r>
    </w:p>
    <w:p w:rsidR="00823BF1" w:rsidRDefault="00823BF1">
      <w:pPr>
        <w:pStyle w:val="af2"/>
        <w:widowControl w:val="0"/>
        <w:tabs>
          <w:tab w:val="left" w:pos="1134"/>
        </w:tabs>
        <w:spacing w:after="0"/>
        <w:ind w:left="567"/>
        <w:rPr>
          <w:b/>
          <w:bCs/>
          <w:sz w:val="24"/>
          <w:szCs w:val="24"/>
        </w:rPr>
      </w:pP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Лицензиат заве</w:t>
      </w:r>
      <w:r>
        <w:rPr>
          <w:sz w:val="24"/>
          <w:szCs w:val="24"/>
        </w:rPr>
        <w:t>ряет Сублицензиата и гарантирует ему, что: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вправе совершить сделку на условиях настоящего Договора, осуществлять свои права и исполнять свои обязанности по настоящему Договору, и никакие ограничения не будут возложены органами управления Лицензиата на пр</w:t>
      </w:r>
      <w:r>
        <w:rPr>
          <w:sz w:val="24"/>
          <w:szCs w:val="24"/>
        </w:rPr>
        <w:t>авомочия Лицензиата по заключению и исполнению настоящего Договора;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органы/представители Лицензиата, заключающие настоящий Договор, наделены должным образом полномочиями на его заключение, получены все необходимые разрешения и/или одобрения органов управ</w:t>
      </w:r>
      <w:r>
        <w:rPr>
          <w:sz w:val="24"/>
          <w:szCs w:val="24"/>
        </w:rPr>
        <w:t>ления Лицензиата, и заключением настоящего Договора они не нарушают ни одно из положений уставных, внутренних документов и решений органов управления;</w:t>
      </w:r>
    </w:p>
    <w:p w:rsidR="00823BF1" w:rsidRDefault="00991DA9">
      <w:pPr>
        <w:widowControl w:val="0"/>
        <w:tabs>
          <w:tab w:val="left" w:pos="993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если в период действия настоящего Договора в полномочиях органов/представителей Лицензиата произойдут к</w:t>
      </w:r>
      <w:r>
        <w:rPr>
          <w:sz w:val="24"/>
          <w:szCs w:val="24"/>
        </w:rPr>
        <w:t>акие-либо изменения либо произойдет изменение органов/представителей Лицензиата, Лицензиат обязуется предоставить Сублицензиату соответствующие документальные подтверждения. Если в связи с вышеуказанными изменениями потребуется разрешение и/или одобрение о</w:t>
      </w:r>
      <w:r>
        <w:rPr>
          <w:sz w:val="24"/>
          <w:szCs w:val="24"/>
        </w:rPr>
        <w:t>рганов управления Лицензиата, Лицензиат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 Сублицензиату. Риск неблагоприятных последствий непредос</w:t>
      </w:r>
      <w:r>
        <w:rPr>
          <w:sz w:val="24"/>
          <w:szCs w:val="24"/>
        </w:rPr>
        <w:t>тавления документального подтверждения несет Лицензиат.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окажется, что какое-либо из заверений и гарантий, данных Лицензиатом в настоящем Договоре, не соответствует действительности или Лицензиат, в том числе не выполнит обязательств, взятых на себя в </w:t>
      </w:r>
      <w:r>
        <w:rPr>
          <w:sz w:val="24"/>
          <w:szCs w:val="24"/>
        </w:rPr>
        <w:t>соответствии с пунктом 6.1 настоящего Договора, Сублицензиат вправе отказаться от исполнения настоящего Договора в одностороннем внесудебном порядке, направив Лицензиату соответствующее уведомление, и требовать от Лицензиата возврата полной стоимости возна</w:t>
      </w:r>
      <w:r>
        <w:rPr>
          <w:sz w:val="24"/>
          <w:szCs w:val="24"/>
        </w:rPr>
        <w:t>граждения за предоставление прав использования ПО, указанного в пункте 3.1 настоящего Договора, а также возмещения убытков в полном размере. В этом случае, Лицензиат обязуется вернуть Сублицензиату в полном объеме денежные средства в размере стоимости возн</w:t>
      </w:r>
      <w:r>
        <w:rPr>
          <w:sz w:val="24"/>
          <w:szCs w:val="24"/>
        </w:rPr>
        <w:t>аграждения за предоставление прав использования ПО, указанного в пункте 3.1 настоящего Договора, в течение 5 (пяти) календарных дней с момента получения соответствующего письменного требования от Сублицензиата. Признание недействительным настоящего Договор</w:t>
      </w:r>
      <w:r>
        <w:rPr>
          <w:sz w:val="24"/>
          <w:szCs w:val="24"/>
        </w:rPr>
        <w:t xml:space="preserve">а (или его части) не влечет недействительность положения о праве на возмещение убытков, которое рассматривается </w:t>
      </w:r>
      <w:r>
        <w:rPr>
          <w:sz w:val="24"/>
          <w:szCs w:val="24"/>
        </w:rPr>
        <w:lastRenderedPageBreak/>
        <w:t>Сторонами как отдельное соглашение о возмещении убытков в случае невыполнения или ненадлежащего выполнения Лицензиатом обязательств по настоящем</w:t>
      </w:r>
      <w:r>
        <w:rPr>
          <w:sz w:val="24"/>
          <w:szCs w:val="24"/>
        </w:rPr>
        <w:t>у Договору, в том числе взятых на себя в соответствии с пунктом 6.1 настоящего Договора, что повлекло признание недействительным настоящего Договора или его части.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Лицензиат гарантирует, что передаваемое ПО не содержит коммерческую тайну и иную конфиденциа</w:t>
      </w:r>
      <w:r>
        <w:rPr>
          <w:sz w:val="24"/>
          <w:szCs w:val="24"/>
        </w:rPr>
        <w:t>льную информацию, принадлежащую Лицензиату и третьим лицам, которая защищена действующим законодательством Российской Федерации.</w:t>
      </w:r>
    </w:p>
    <w:p w:rsidR="00823BF1" w:rsidRDefault="00823BF1">
      <w:pPr>
        <w:widowControl w:val="0"/>
        <w:tabs>
          <w:tab w:val="left" w:pos="993"/>
          <w:tab w:val="num" w:pos="5115"/>
        </w:tabs>
        <w:ind w:firstLine="567"/>
        <w:jc w:val="both"/>
        <w:rPr>
          <w:sz w:val="24"/>
          <w:szCs w:val="24"/>
        </w:rPr>
      </w:pPr>
    </w:p>
    <w:p w:rsidR="00823BF1" w:rsidRDefault="00991DA9">
      <w:pPr>
        <w:pStyle w:val="af2"/>
        <w:widowControl w:val="0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Антикоррупционная оговорка</w:t>
      </w:r>
    </w:p>
    <w:p w:rsidR="00823BF1" w:rsidRDefault="00823BF1">
      <w:pPr>
        <w:pStyle w:val="af2"/>
        <w:widowControl w:val="0"/>
        <w:tabs>
          <w:tab w:val="left" w:pos="1134"/>
        </w:tabs>
        <w:spacing w:after="0"/>
        <w:ind w:left="567"/>
        <w:rPr>
          <w:b/>
          <w:sz w:val="24"/>
          <w:szCs w:val="24"/>
        </w:rPr>
      </w:pPr>
    </w:p>
    <w:p w:rsidR="00823BF1" w:rsidRDefault="00991DA9">
      <w:pPr>
        <w:pStyle w:val="aff3"/>
        <w:numPr>
          <w:ilvl w:val="1"/>
          <w:numId w:val="1"/>
        </w:numPr>
        <w:tabs>
          <w:tab w:val="num" w:pos="4395"/>
        </w:tabs>
        <w:ind w:left="0" w:firstLine="709"/>
        <w:contextualSpacing/>
      </w:pPr>
      <w:r>
        <w:t>Лицензиату известно о том, что Сублицензиат</w:t>
      </w:r>
      <w:r>
        <w:t xml:space="preserve"> ведет антикоррупционную политику и развивает не допускающую коррупционных проявлений культуру.</w:t>
      </w:r>
    </w:p>
    <w:p w:rsidR="00823BF1" w:rsidRDefault="00991DA9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</w:t>
      </w:r>
      <w:r>
        <w:rPr>
          <w:sz w:val="24"/>
          <w:szCs w:val="24"/>
        </w:rPr>
        <w:t xml:space="preserve">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23BF1" w:rsidRDefault="00991DA9">
      <w:pPr>
        <w:tabs>
          <w:tab w:val="left" w:pos="851"/>
        </w:tabs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При исполнении своих об</w:t>
      </w:r>
      <w:r>
        <w:rPr>
          <w:sz w:val="24"/>
          <w:szCs w:val="24"/>
        </w:rPr>
        <w:t>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 получение взятки, коммерческий подкуп, а также дейс</w:t>
      </w:r>
      <w:r>
        <w:rPr>
          <w:sz w:val="24"/>
          <w:szCs w:val="24"/>
        </w:rPr>
        <w:t>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</w:p>
    <w:p w:rsidR="00823BF1" w:rsidRDefault="00991DA9">
      <w:pPr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возникновения у Стороны подозрений, что со Стороны-контрагента и (или) его пре</w:t>
      </w:r>
      <w:r>
        <w:rPr>
          <w:sz w:val="24"/>
          <w:szCs w:val="24"/>
        </w:rPr>
        <w:t xml:space="preserve">дставителя, и (или) работника, и (или) его аффилированного лица произошло или может произойти нарушение каких-либо положений настоящего пункта, соответствующая Сторона обязуется незамедлительно уведомить о данном обстоятельстве другую Сторону в письменной </w:t>
      </w:r>
      <w:r>
        <w:rPr>
          <w:sz w:val="24"/>
          <w:szCs w:val="24"/>
        </w:rPr>
        <w:t>форме и продублировать уведомление на горячую линию этой Стороны (почта, указанная в разделе 13).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</w:t>
      </w:r>
      <w:r>
        <w:rPr>
          <w:sz w:val="24"/>
          <w:szCs w:val="24"/>
        </w:rPr>
        <w:t>роны, что нарушения не произошло или не произойдет.</w:t>
      </w:r>
      <w:r>
        <w:rPr>
          <w:bCs/>
          <w:sz w:val="24"/>
          <w:szCs w:val="24"/>
        </w:rPr>
        <w:t xml:space="preserve"> 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:rsidR="00823BF1" w:rsidRDefault="00991DA9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Стороной-контрагентом, е</w:t>
      </w:r>
      <w:r>
        <w:rPr>
          <w:sz w:val="24"/>
          <w:szCs w:val="24"/>
        </w:rPr>
        <w:t>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</w:t>
      </w:r>
      <w:r>
        <w:rPr>
          <w:sz w:val="24"/>
          <w:szCs w:val="24"/>
        </w:rPr>
        <w:t>ународных актов о противодействии коррупции, легализации доходов, полученных преступным путем.</w:t>
      </w:r>
    </w:p>
    <w:p w:rsidR="00823BF1" w:rsidRDefault="00991DA9">
      <w:pPr>
        <w:pStyle w:val="aff3"/>
        <w:numPr>
          <w:ilvl w:val="1"/>
          <w:numId w:val="1"/>
        </w:numPr>
        <w:ind w:left="0" w:firstLine="709"/>
        <w:contextualSpacing/>
      </w:pPr>
      <w:r>
        <w:t>В случае нарушения одной Стороной обязательств воздерживаться от запрещенных в пункте 7.1 настоящего Договора действий и/или неполучения другой Стороной в устано</w:t>
      </w:r>
      <w:r>
        <w:t xml:space="preserve">вленном пункте 7.1 настоящего Договора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</w:t>
      </w:r>
      <w:r>
        <w:t>был расторгнут настоящий Договор в соответствии с положениями пункта 7.1, вправе требовать 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:rsidR="00823BF1" w:rsidRDefault="00823BF1">
      <w:pPr>
        <w:widowControl w:val="0"/>
        <w:tabs>
          <w:tab w:val="left" w:pos="993"/>
          <w:tab w:val="left" w:pos="1418"/>
        </w:tabs>
        <w:jc w:val="both"/>
        <w:rPr>
          <w:sz w:val="24"/>
          <w:szCs w:val="24"/>
        </w:rPr>
      </w:pPr>
    </w:p>
    <w:p w:rsidR="00823BF1" w:rsidRDefault="00991DA9">
      <w:pPr>
        <w:pStyle w:val="af2"/>
        <w:widowControl w:val="0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Ответственность с</w:t>
      </w:r>
      <w:r>
        <w:rPr>
          <w:b/>
          <w:bCs/>
          <w:sz w:val="24"/>
          <w:szCs w:val="24"/>
        </w:rPr>
        <w:t>торон</w:t>
      </w:r>
    </w:p>
    <w:p w:rsidR="00823BF1" w:rsidRDefault="00823BF1">
      <w:pPr>
        <w:pStyle w:val="af2"/>
        <w:widowControl w:val="0"/>
        <w:tabs>
          <w:tab w:val="left" w:pos="1134"/>
        </w:tabs>
        <w:spacing w:after="0"/>
        <w:ind w:left="567"/>
        <w:rPr>
          <w:b/>
          <w:bCs/>
          <w:sz w:val="24"/>
          <w:szCs w:val="24"/>
        </w:rPr>
      </w:pP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или ненадлежащего исполнения Сторонами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Лицензиатом сроков предоставления права </w:t>
      </w:r>
      <w:r>
        <w:rPr>
          <w:sz w:val="24"/>
          <w:szCs w:val="24"/>
        </w:rPr>
        <w:t>использования ПО, последний уплачивает Сублицензиату неустойку (пени) в размере 0,1% (одна десятая процента) от суммы настоящего Договора, указанной в пункте 3.1 настоящего Договора, за каждый день просрочки в предоставлении прав использования ПО.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</w:t>
      </w:r>
      <w:r>
        <w:rPr>
          <w:sz w:val="24"/>
          <w:szCs w:val="24"/>
        </w:rPr>
        <w:t xml:space="preserve"> нарушения Сублицензиатом сроков оплаты по Договору, последний уплачивает Лицензиату неустойку (пени) в размере 0,1% (одна десятая процента) от суммы настоящего Договора за каждый день просрочки по оплате.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Лицензиат не вправе уступать, передавать, перепору</w:t>
      </w:r>
      <w:r>
        <w:rPr>
          <w:sz w:val="24"/>
          <w:szCs w:val="24"/>
        </w:rPr>
        <w:t>чать права (требований) и обязанности Лицензиата по настоящему Договору без письменного согласия Сублицензиата. В случае нарушения положений настоящего пункта Договора, Лицензиат должен уплатить Сублицензиату неустойку в размере 50% (пятьдесят процентов) о</w:t>
      </w:r>
      <w:r>
        <w:rPr>
          <w:sz w:val="24"/>
          <w:szCs w:val="24"/>
        </w:rPr>
        <w:t xml:space="preserve">т суммы настоящего Договора. 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нарушения Лицензиатом интеллектуальных прав третьих лиц, повлекших предъявление третьими лицами требований к Сублицензиату, связанных с использованием ПО, Лицензиат обязуется компенсировать все </w:t>
      </w:r>
      <w:proofErr w:type="gramStart"/>
      <w:r>
        <w:rPr>
          <w:sz w:val="24"/>
          <w:szCs w:val="24"/>
        </w:rPr>
        <w:t>возникающие</w:t>
      </w:r>
      <w:proofErr w:type="gramEnd"/>
      <w:r>
        <w:rPr>
          <w:sz w:val="24"/>
          <w:szCs w:val="24"/>
        </w:rPr>
        <w:t xml:space="preserve"> в связи с этим убытки Сублицензиата, а также затраты на уплату штрафных и иных санкций.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настоящего Договора от надлежащего исполнения его условий в полном объёме. 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Лицензиатом обязательс</w:t>
      </w:r>
      <w:r>
        <w:rPr>
          <w:sz w:val="24"/>
          <w:szCs w:val="24"/>
        </w:rPr>
        <w:t>тв по настоящему Договору Сублицензиат вправе в одностороннем внесудебном порядке отказаться от исполнения настоящего Договора и требовать от Лицензиата возмещения убытков.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нарушение Лицензиатом сроков исполнения обязательств по предоставлению документо</w:t>
      </w:r>
      <w:r>
        <w:rPr>
          <w:sz w:val="24"/>
          <w:szCs w:val="24"/>
        </w:rPr>
        <w:t>в в соответствии с пунктами 4.6, 4.7 настоящего Договора Сублицензиат имеет право потребовать от Лицензиата уплаты пени в размере 1/360 ключевой ставки ЦБ РФ от суммы неисполненного обязательства за каждый день просрочки. Стороны договорились, что в случае</w:t>
      </w:r>
      <w:r>
        <w:rPr>
          <w:sz w:val="24"/>
          <w:szCs w:val="24"/>
        </w:rPr>
        <w:t xml:space="preserve"> нарушения Лицензиатом сроков исполнения обязательств по предоставлению документов в соответствии с пунктами 4.6, 4.7 настоящего Договора для целей расчета пеней, указанных в настоящем пункте, суммой неисполненного Лицензиатом обязательства считается сумма</w:t>
      </w:r>
      <w:r>
        <w:rPr>
          <w:sz w:val="24"/>
          <w:szCs w:val="24"/>
        </w:rPr>
        <w:t>, которая должна быть указана в документах, подтверждающих факт предоставления прав использования ПО.</w:t>
      </w:r>
    </w:p>
    <w:p w:rsidR="00823BF1" w:rsidRDefault="00991DA9">
      <w:pPr>
        <w:pStyle w:val="af0"/>
        <w:numPr>
          <w:ilvl w:val="1"/>
          <w:numId w:val="1"/>
        </w:numPr>
        <w:tabs>
          <w:tab w:val="left" w:pos="1276"/>
        </w:tabs>
        <w:ind w:left="0" w:firstLine="709"/>
        <w:contextualSpacing/>
        <w:jc w:val="both"/>
        <w:rPr>
          <w:color w:val="000000" w:themeColor="text1"/>
          <w:sz w:val="24"/>
          <w:szCs w:val="24"/>
        </w:rPr>
      </w:pPr>
      <w:bookmarkStart w:id="7" w:name="_Hlk71801672"/>
      <w:bookmarkStart w:id="8" w:name="_Hlk69720459"/>
      <w:r>
        <w:rPr>
          <w:color w:val="000000" w:themeColor="text1"/>
          <w:sz w:val="24"/>
          <w:szCs w:val="24"/>
        </w:rPr>
        <w:t xml:space="preserve">В случае невыполнения или ненадлежащего выполнения </w:t>
      </w: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>ом любой из обязанностей по предоставлению документов/информации, предусмотренных настоящим До</w:t>
      </w:r>
      <w:r>
        <w:rPr>
          <w:color w:val="000000" w:themeColor="text1"/>
          <w:sz w:val="24"/>
          <w:szCs w:val="24"/>
        </w:rPr>
        <w:t>говором, недостоверности (в том числе частичной) любого из заверений об обстоятельствах, указанных в настоящем Договоре, Сублицензиат вправе в одностороннем внесудебном порядке отказаться от исполнения Договора в соответствии со статьями 310, 450 и 450.1 Г</w:t>
      </w:r>
      <w:r>
        <w:rPr>
          <w:color w:val="000000" w:themeColor="text1"/>
          <w:sz w:val="24"/>
          <w:szCs w:val="24"/>
        </w:rPr>
        <w:t>ражданского кодекса Российской Федерации.</w:t>
      </w:r>
    </w:p>
    <w:p w:rsidR="00823BF1" w:rsidRDefault="00991DA9">
      <w:pPr>
        <w:pStyle w:val="af0"/>
        <w:tabs>
          <w:tab w:val="left" w:pos="1276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Стороны признают, что указанное в настоящем пункте основание для одностороннего отказа от исполнения Договора относится к основаниям, связанным с нарушением Лицензиатом своих обязательств.</w:t>
      </w:r>
    </w:p>
    <w:p w:rsidR="00823BF1" w:rsidRDefault="00991DA9">
      <w:pPr>
        <w:pStyle w:val="af0"/>
        <w:numPr>
          <w:ilvl w:val="1"/>
          <w:numId w:val="1"/>
        </w:numPr>
        <w:tabs>
          <w:tab w:val="left" w:pos="460"/>
          <w:tab w:val="left" w:pos="1418"/>
        </w:tabs>
        <w:ind w:left="0" w:firstLine="709"/>
        <w:contextualSpacing/>
        <w:jc w:val="both"/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_Hlk71801949"/>
      <w:bookmarkEnd w:id="7"/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Стороны согласовали, что 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независимо от достоверности или недостоверности заверений об обстоятельствах, данных </w:t>
      </w: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>ом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настоящим Договором, </w:t>
      </w:r>
      <w:r>
        <w:rPr>
          <w:color w:val="000000" w:themeColor="text1"/>
          <w:sz w:val="24"/>
          <w:szCs w:val="24"/>
        </w:rPr>
        <w:t>Лицензиат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 обязуется возместить все возникшие у Сублицензиата потери (в смысле статьи 406.1. ГК РФ) при наличии в совокупн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>ости следующих обстоятельств:</w:t>
      </w:r>
    </w:p>
    <w:p w:rsidR="00823BF1" w:rsidRDefault="00991DA9">
      <w:pPr>
        <w:pStyle w:val="af0"/>
        <w:tabs>
          <w:tab w:val="left" w:pos="323"/>
        </w:tabs>
        <w:ind w:left="0" w:firstLine="709"/>
        <w:jc w:val="both"/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>а) в порядке применения ст. 101 Налогового кодекса Российской Федерации налоговым органом в отношении Сублицензиата вынесено решение о привлечении  к ответственности / отказе в привлечении к ответственности за совершение налог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ового правонарушения с указанием сумм недоимки по налогам (налог  на прибыль, НДС), соответствующих сумм 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штрафов, пеней, вызванных недобросовестными действиями </w:t>
      </w:r>
      <w:r>
        <w:rPr>
          <w:sz w:val="24"/>
          <w:szCs w:val="24"/>
        </w:rPr>
        <w:t>Лицензиат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>а, а также привлеченных в целях исполнения настоящего Договора соисполнителей / субподр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>ядчиков  при исчислении и уплате налогов;</w:t>
      </w:r>
    </w:p>
    <w:p w:rsidR="00823BF1" w:rsidRDefault="00991DA9">
      <w:pPr>
        <w:pStyle w:val="af0"/>
        <w:tabs>
          <w:tab w:val="left" w:pos="460"/>
        </w:tabs>
        <w:ind w:left="0" w:firstLine="709"/>
        <w:jc w:val="both"/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r>
        <w:rPr>
          <w:color w:val="000000" w:themeColor="text1"/>
          <w:sz w:val="24"/>
          <w:szCs w:val="24"/>
        </w:rPr>
        <w:t xml:space="preserve">суммы недоимки по налогам (налог на прибыль, НДС), соответствующие суммы штрафов, пеней будут списаны с банковского счета Сублицензиата в </w:t>
      </w:r>
      <w:proofErr w:type="spellStart"/>
      <w:r>
        <w:rPr>
          <w:color w:val="000000" w:themeColor="text1"/>
          <w:sz w:val="24"/>
          <w:szCs w:val="24"/>
        </w:rPr>
        <w:t>безакцептном</w:t>
      </w:r>
      <w:proofErr w:type="spellEnd"/>
      <w:r>
        <w:rPr>
          <w:color w:val="000000" w:themeColor="text1"/>
          <w:sz w:val="24"/>
          <w:szCs w:val="24"/>
        </w:rPr>
        <w:t xml:space="preserve"> порядке / перечислены Сублицензиатом добровольно по требован</w:t>
      </w:r>
      <w:r>
        <w:rPr>
          <w:color w:val="000000" w:themeColor="text1"/>
          <w:sz w:val="24"/>
          <w:szCs w:val="24"/>
        </w:rPr>
        <w:t>ию налогового органа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23BF1" w:rsidRDefault="00991DA9">
      <w:pPr>
        <w:pStyle w:val="af0"/>
        <w:tabs>
          <w:tab w:val="left" w:pos="460"/>
        </w:tabs>
        <w:ind w:left="0" w:firstLine="709"/>
        <w:jc w:val="both"/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sz w:val="24"/>
          <w:szCs w:val="24"/>
        </w:rPr>
        <w:t>Лицензиат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 возмещает Сублицензиату указанные в настоящем пункте имущественные потери в течение 10 (десяти) дней с даты предъявления Сублицензиатом соответствующего требования в размере сумм, списанных с банковского счета Сублицензиата 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>безакцептном</w:t>
      </w:r>
      <w:proofErr w:type="spellEnd"/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порядке/</w:t>
      </w:r>
      <w:r>
        <w:rPr>
          <w:color w:val="000000" w:themeColor="text1"/>
          <w:sz w:val="24"/>
          <w:szCs w:val="24"/>
        </w:rPr>
        <w:t>перечисленных Сублицензиатом добровольно по требованию налогового органа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23BF1" w:rsidRDefault="00991DA9">
      <w:pPr>
        <w:pStyle w:val="af0"/>
        <w:numPr>
          <w:ilvl w:val="1"/>
          <w:numId w:val="1"/>
        </w:numPr>
        <w:tabs>
          <w:tab w:val="left" w:pos="0"/>
          <w:tab w:val="left" w:pos="1276"/>
        </w:tabs>
        <w:ind w:left="0" w:firstLine="709"/>
        <w:contextualSpacing/>
        <w:jc w:val="both"/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Стороны согласовали, что Сублицензиат в течение 10 (десяти) календарных дней с момента получения в порядке статьи 100 Налогового кодекса Российской Федерации 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акта налоговой проверки, в котором проверяющими отражены выявленные нарушения законодательства о налогах и сборах, вызванные недобросовестными действиями </w:t>
      </w:r>
      <w:r>
        <w:rPr>
          <w:sz w:val="24"/>
          <w:szCs w:val="24"/>
        </w:rPr>
        <w:t>Лицензиат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>а при исчислении и уплате налогов,  а также привлеченных в целях исполнения настоящего догово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ра соисполнителей / субподрядчиков, направляет в адрес </w:t>
      </w:r>
      <w:r>
        <w:rPr>
          <w:sz w:val="24"/>
          <w:szCs w:val="24"/>
        </w:rPr>
        <w:t>Лицензиат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>а выписку из акта налогового органа по соответствующему эпизоду (далее – Выписка).</w:t>
      </w:r>
    </w:p>
    <w:p w:rsidR="00823BF1" w:rsidRDefault="00991DA9">
      <w:pPr>
        <w:pStyle w:val="af0"/>
        <w:numPr>
          <w:ilvl w:val="1"/>
          <w:numId w:val="1"/>
        </w:numPr>
        <w:tabs>
          <w:tab w:val="left" w:pos="0"/>
          <w:tab w:val="left" w:pos="1134"/>
          <w:tab w:val="left" w:pos="1276"/>
        </w:tabs>
        <w:ind w:left="0" w:firstLine="709"/>
        <w:contextualSpacing/>
        <w:jc w:val="both"/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Стороны согласовали, что в случае несогласия с фактами, изложенными в Выписке, а также с выводами и предложениями проверяющих, </w:t>
      </w:r>
      <w:r>
        <w:rPr>
          <w:sz w:val="24"/>
          <w:szCs w:val="24"/>
        </w:rPr>
        <w:t>Лицензиат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  в течение 10 (десяти) календарных дней с момента получения Выписки направляет в адрес Сублицензиата письменные мотивир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>ованные возражения по фактам (выводам проверяющих), содержащимся в ней, которые Сублицензиат обязан представить  в налоговый орган в порядке пункта 6 статьи 100 Налогового кодекса Российской Федерации.</w:t>
      </w:r>
    </w:p>
    <w:p w:rsidR="00823BF1" w:rsidRDefault="00991DA9">
      <w:pPr>
        <w:pStyle w:val="af0"/>
        <w:tabs>
          <w:tab w:val="left" w:pos="460"/>
          <w:tab w:val="left" w:pos="993"/>
        </w:tabs>
        <w:ind w:left="0" w:firstLine="709"/>
        <w:jc w:val="both"/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непредставления </w:t>
      </w:r>
      <w:r>
        <w:rPr>
          <w:sz w:val="24"/>
          <w:szCs w:val="24"/>
        </w:rPr>
        <w:t>Лицензиат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ом в указанный выше 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срок письменных мотивированных возражений по фактам (выводам проверяющих), содержащимся в Выписке, </w:t>
      </w:r>
      <w:r>
        <w:rPr>
          <w:sz w:val="24"/>
          <w:szCs w:val="24"/>
        </w:rPr>
        <w:t>Лицензиат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 считается согласившимся с правомерностью выводов проверяющих, изложенных в Выписке, и полностью снявшим с Сублицензиата обязанность по оспариванию 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выводов проверяющих. </w:t>
      </w:r>
    </w:p>
    <w:p w:rsidR="00823BF1" w:rsidRDefault="00991DA9">
      <w:pPr>
        <w:pStyle w:val="af0"/>
        <w:numPr>
          <w:ilvl w:val="1"/>
          <w:numId w:val="1"/>
        </w:numPr>
        <w:tabs>
          <w:tab w:val="left" w:pos="460"/>
          <w:tab w:val="left" w:pos="1276"/>
        </w:tabs>
        <w:ind w:left="0" w:firstLine="709"/>
        <w:contextualSpacing/>
        <w:jc w:val="both"/>
        <w:rPr>
          <w:bCs/>
          <w:sz w:val="24"/>
          <w:szCs w:val="24"/>
        </w:rPr>
      </w:pPr>
      <w:r>
        <w:rPr>
          <w:rStyle w:val="FontStyle21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случае если после возмещения </w:t>
      </w:r>
      <w:r>
        <w:rPr>
          <w:sz w:val="24"/>
          <w:szCs w:val="24"/>
        </w:rPr>
        <w:t>Лицензиат</w:t>
      </w:r>
      <w:r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>
        <w:rPr>
          <w:rStyle w:val="FontStyle21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имущественных потерь в соответствии с пунктом 8.10. настоящего Договора решение (иной ненормативный акт) налогового органа будет признано незаконным в той части, в соответствии с которой </w:t>
      </w:r>
      <w:r>
        <w:rPr>
          <w:sz w:val="24"/>
          <w:szCs w:val="24"/>
        </w:rPr>
        <w:t>Лице</w:t>
      </w:r>
      <w:r>
        <w:rPr>
          <w:sz w:val="24"/>
          <w:szCs w:val="24"/>
        </w:rPr>
        <w:t>нзиат</w:t>
      </w:r>
      <w:r>
        <w:rPr>
          <w:color w:val="000000" w:themeColor="text1"/>
          <w:sz w:val="24"/>
          <w:szCs w:val="24"/>
        </w:rPr>
        <w:t>ом</w:t>
      </w:r>
      <w:r>
        <w:rPr>
          <w:rStyle w:val="FontStyle21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было произведено возмещение имущественных потерь Сублицензиату, Сублицензиат обязуется возвратить </w:t>
      </w: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>у</w:t>
      </w:r>
      <w:r>
        <w:rPr>
          <w:rStyle w:val="FontStyle21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полученную сумму (без учета процентов) в размере возвращенных налоговым органом взысканных сумм в течение 10 дней со дня их возврата. При э</w:t>
      </w:r>
      <w:r>
        <w:rPr>
          <w:rStyle w:val="FontStyle21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том </w:t>
      </w:r>
      <w:r>
        <w:rPr>
          <w:color w:val="000000" w:themeColor="text1"/>
          <w:sz w:val="24"/>
          <w:szCs w:val="24"/>
        </w:rPr>
        <w:t xml:space="preserve">проценты, предусмотренные </w:t>
      </w:r>
      <w:hyperlink r:id="rId8" w:tooltip="consultantplus://offline/ref=7E4BED945EF4DDADD9F662AEA27BE2FEC8B399A96B057794419AA9F0A75AB620DEE5EB8FFDB3DD98c7DAL" w:history="1">
        <w:r>
          <w:rPr>
            <w:color w:val="000000" w:themeColor="text1"/>
            <w:sz w:val="24"/>
            <w:szCs w:val="24"/>
          </w:rPr>
          <w:t>статей 395</w:t>
        </w:r>
      </w:hyperlink>
      <w:r>
        <w:rPr>
          <w:color w:val="000000" w:themeColor="text1"/>
          <w:sz w:val="24"/>
          <w:szCs w:val="24"/>
        </w:rPr>
        <w:t xml:space="preserve"> Гражданского </w:t>
      </w:r>
      <w:r>
        <w:rPr>
          <w:sz w:val="24"/>
          <w:szCs w:val="24"/>
        </w:rPr>
        <w:t>кодекса Российской Федерации, не подлежат начислению на сумму, возвращенную Сублицензиатом Лицензиату.</w:t>
      </w:r>
      <w:bookmarkEnd w:id="8"/>
      <w:bookmarkEnd w:id="9"/>
    </w:p>
    <w:p w:rsidR="00823BF1" w:rsidRDefault="00823BF1">
      <w:pPr>
        <w:widowControl w:val="0"/>
        <w:tabs>
          <w:tab w:val="num" w:pos="567"/>
        </w:tabs>
        <w:ind w:firstLine="567"/>
        <w:jc w:val="both"/>
        <w:rPr>
          <w:sz w:val="24"/>
          <w:szCs w:val="24"/>
        </w:rPr>
      </w:pPr>
    </w:p>
    <w:p w:rsidR="00823BF1" w:rsidRDefault="00991DA9">
      <w:pPr>
        <w:pStyle w:val="af0"/>
        <w:widowControl w:val="0"/>
        <w:numPr>
          <w:ilvl w:val="0"/>
          <w:numId w:val="1"/>
        </w:numPr>
        <w:tabs>
          <w:tab w:val="left" w:pos="142"/>
          <w:tab w:val="left" w:pos="284"/>
          <w:tab w:val="left" w:pos="1276"/>
          <w:tab w:val="left" w:pos="1560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Обстоятельства непреодолимой силы</w:t>
      </w:r>
    </w:p>
    <w:p w:rsidR="00823BF1" w:rsidRDefault="00823BF1">
      <w:pPr>
        <w:widowControl w:val="0"/>
        <w:tabs>
          <w:tab w:val="left" w:pos="142"/>
          <w:tab w:val="left" w:pos="426"/>
          <w:tab w:val="left" w:pos="1276"/>
          <w:tab w:val="left" w:pos="1560"/>
        </w:tabs>
        <w:ind w:firstLine="709"/>
        <w:jc w:val="both"/>
        <w:rPr>
          <w:b/>
          <w:sz w:val="24"/>
          <w:szCs w:val="24"/>
        </w:rPr>
      </w:pP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851"/>
          <w:tab w:val="left" w:pos="1276"/>
        </w:tabs>
        <w:ind w:left="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Стороны по настоящему Договору освобождаются от ответственности за п</w:t>
      </w:r>
      <w:r>
        <w:rPr>
          <w:sz w:val="24"/>
          <w:szCs w:val="24"/>
        </w:rPr>
        <w:t>олное или частичное неисполнение либо ненадлежащее исполнение своих обязательств в случае,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</w:t>
      </w:r>
      <w:r>
        <w:rPr>
          <w:sz w:val="24"/>
          <w:szCs w:val="24"/>
        </w:rPr>
        <w:t>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</w:tabs>
        <w:ind w:left="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 наступлении обстоят</w:t>
      </w:r>
      <w:r>
        <w:rPr>
          <w:sz w:val="24"/>
          <w:szCs w:val="24"/>
        </w:rPr>
        <w:t>ельств непреодолимой силы каждая Сторона должна не позднее 5 (пяти) рабочих дней с момента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</w:t>
      </w:r>
      <w:r>
        <w:rPr>
          <w:sz w:val="24"/>
          <w:szCs w:val="24"/>
        </w:rPr>
        <w:t>озможность исполнения Стороной своих обязательств по данному Договору, а также предполагаемые сроки их действия.</w:t>
      </w: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  <w:tab w:val="left" w:pos="156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наступления обстоятельств непреодолимой силы срок выполнения </w:t>
      </w:r>
      <w:r>
        <w:rPr>
          <w:sz w:val="24"/>
          <w:szCs w:val="24"/>
        </w:rPr>
        <w:lastRenderedPageBreak/>
        <w:t>Стороной обязательств</w:t>
      </w:r>
      <w:r>
        <w:rPr>
          <w:sz w:val="24"/>
          <w:szCs w:val="24"/>
        </w:rPr>
        <w:t xml:space="preserve"> по настоящему Договору отодвигается соразмерно времени, в течение которого действуют эти обстоятельства и их последствия, при условии предоставления заверенных полномочными государственными органами документов, подтверждающих вышеуказанные обстоятельства.</w:t>
      </w: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  <w:tab w:val="left" w:pos="1560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действие обстоятельств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</w:t>
      </w:r>
      <w:r>
        <w:rPr>
          <w:sz w:val="24"/>
          <w:szCs w:val="24"/>
        </w:rPr>
        <w:t>овленном порядке.</w:t>
      </w:r>
    </w:p>
    <w:p w:rsidR="00823BF1" w:rsidRDefault="00991DA9">
      <w:pPr>
        <w:widowControl w:val="0"/>
        <w:numPr>
          <w:ilvl w:val="1"/>
          <w:numId w:val="1"/>
        </w:numPr>
        <w:tabs>
          <w:tab w:val="left" w:pos="993"/>
          <w:tab w:val="left" w:pos="1418"/>
        </w:tabs>
        <w:ind w:left="0" w:firstLine="709"/>
        <w:jc w:val="both"/>
        <w:rPr>
          <w:sz w:val="24"/>
          <w:szCs w:val="24"/>
        </w:rPr>
      </w:pPr>
      <w:bookmarkStart w:id="10" w:name="_Hlk77856251"/>
      <w:r>
        <w:rPr>
          <w:color w:val="000000"/>
          <w:sz w:val="24"/>
          <w:szCs w:val="24"/>
        </w:rPr>
        <w:t xml:space="preserve">Настоящий Договор составлен и подписан в условиях распространения </w:t>
      </w:r>
      <w:proofErr w:type="spellStart"/>
      <w:r>
        <w:rPr>
          <w:color w:val="000000"/>
          <w:sz w:val="24"/>
          <w:szCs w:val="24"/>
        </w:rPr>
        <w:t>коронавирусной</w:t>
      </w:r>
      <w:proofErr w:type="spellEnd"/>
      <w:r>
        <w:rPr>
          <w:color w:val="000000"/>
          <w:sz w:val="24"/>
          <w:szCs w:val="24"/>
        </w:rPr>
        <w:t xml:space="preserve"> инфекции, при этом Стороны не признают данное событие обстоятельством непреодолимой силы и не могут на него ссылаться в случае неисполнения или ненадлежащего</w:t>
      </w:r>
      <w:r>
        <w:rPr>
          <w:color w:val="000000"/>
          <w:sz w:val="24"/>
          <w:szCs w:val="24"/>
        </w:rPr>
        <w:t xml:space="preserve"> исполнения </w:t>
      </w:r>
      <w:bookmarkEnd w:id="10"/>
      <w:r>
        <w:rPr>
          <w:color w:val="000000"/>
          <w:sz w:val="24"/>
          <w:szCs w:val="24"/>
        </w:rPr>
        <w:t>обязательств.</w:t>
      </w:r>
    </w:p>
    <w:p w:rsidR="00823BF1" w:rsidRDefault="00823BF1">
      <w:pPr>
        <w:widowControl w:val="0"/>
        <w:tabs>
          <w:tab w:val="left" w:pos="993"/>
          <w:tab w:val="num" w:pos="1418"/>
        </w:tabs>
        <w:jc w:val="both"/>
        <w:rPr>
          <w:sz w:val="24"/>
          <w:szCs w:val="24"/>
        </w:rPr>
      </w:pPr>
    </w:p>
    <w:p w:rsidR="00823BF1" w:rsidRDefault="00991DA9">
      <w:pPr>
        <w:pStyle w:val="af0"/>
        <w:widowControl w:val="0"/>
        <w:numPr>
          <w:ilvl w:val="0"/>
          <w:numId w:val="1"/>
        </w:numPr>
        <w:shd w:val="clear" w:color="auto" w:fill="FFFFFF"/>
        <w:tabs>
          <w:tab w:val="num" w:pos="567"/>
          <w:tab w:val="left" w:pos="1418"/>
        </w:tabs>
        <w:contextualSpacing/>
        <w:jc w:val="center"/>
        <w:rPr>
          <w:b/>
          <w:sz w:val="24"/>
          <w:szCs w:val="24"/>
        </w:rPr>
      </w:pPr>
      <w:bookmarkStart w:id="11" w:name="_Hlk66174077"/>
      <w:r>
        <w:rPr>
          <w:b/>
          <w:sz w:val="24"/>
          <w:szCs w:val="24"/>
        </w:rPr>
        <w:t>Основания расторжения Договора</w:t>
      </w:r>
    </w:p>
    <w:p w:rsidR="00823BF1" w:rsidRDefault="00823BF1">
      <w:pPr>
        <w:widowControl w:val="0"/>
        <w:shd w:val="clear" w:color="auto" w:fill="FFFFFF"/>
        <w:tabs>
          <w:tab w:val="left" w:pos="1418"/>
        </w:tabs>
        <w:ind w:firstLine="709"/>
        <w:rPr>
          <w:b/>
          <w:sz w:val="24"/>
          <w:szCs w:val="24"/>
        </w:rPr>
      </w:pPr>
    </w:p>
    <w:p w:rsidR="00823BF1" w:rsidRDefault="00991DA9">
      <w:pPr>
        <w:widowControl w:val="0"/>
        <w:numPr>
          <w:ilvl w:val="1"/>
          <w:numId w:val="1"/>
        </w:numPr>
        <w:shd w:val="clear" w:color="auto" w:fill="FFFFFF"/>
        <w:tabs>
          <w:tab w:val="left" w:pos="720"/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Сублицензиат вправе в одностороннем порядке отказаться от исполнения настоящего Договора в следующих случаях:</w:t>
      </w:r>
    </w:p>
    <w:p w:rsidR="00823BF1" w:rsidRDefault="00991DA9">
      <w:pPr>
        <w:widowControl w:val="0"/>
        <w:numPr>
          <w:ilvl w:val="2"/>
          <w:numId w:val="1"/>
        </w:numPr>
        <w:shd w:val="clear" w:color="auto" w:fill="FFFFFF"/>
        <w:tabs>
          <w:tab w:val="left" w:pos="1134"/>
          <w:tab w:val="left" w:pos="1418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задержки Лицензиатом выполнения обязательств по настоящему Договору более чем на 10 (де</w:t>
      </w:r>
      <w:r>
        <w:rPr>
          <w:sz w:val="24"/>
          <w:szCs w:val="24"/>
        </w:rPr>
        <w:t>сять) рабочих дней по причинам, не зависящим от Сублицензиата;</w:t>
      </w:r>
    </w:p>
    <w:p w:rsidR="00823BF1" w:rsidRDefault="00991DA9">
      <w:pPr>
        <w:widowControl w:val="0"/>
        <w:numPr>
          <w:ilvl w:val="2"/>
          <w:numId w:val="1"/>
        </w:numPr>
        <w:shd w:val="clear" w:color="auto" w:fill="FFFFFF"/>
        <w:tabs>
          <w:tab w:val="left" w:pos="1134"/>
          <w:tab w:val="left" w:pos="1418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нарушения Лицензиатом условий настоящего Договора.</w:t>
      </w:r>
    </w:p>
    <w:p w:rsidR="00823BF1" w:rsidRDefault="00991DA9">
      <w:pPr>
        <w:widowControl w:val="0"/>
        <w:numPr>
          <w:ilvl w:val="1"/>
          <w:numId w:val="1"/>
        </w:numPr>
        <w:shd w:val="clear" w:color="auto" w:fill="FFFFFF"/>
        <w:tabs>
          <w:tab w:val="left" w:pos="720"/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Уведомление о расторжении настоящего Договора должно быть направлено Лицензиат</w:t>
      </w:r>
      <w:r>
        <w:rPr>
          <w:sz w:val="24"/>
          <w:szCs w:val="24"/>
        </w:rPr>
        <w:t>у посредством электронной связи на адрес электронной почты, указанный в разделе 16 настоящего Договора, не позднее, чем за 10 (десять) рабочих дней до предполагаемой даты его расторжения с последующим направлением уведомления на бумажном носителе.</w:t>
      </w:r>
    </w:p>
    <w:p w:rsidR="00823BF1" w:rsidRDefault="00991DA9">
      <w:pPr>
        <w:pStyle w:val="af0"/>
        <w:widowControl w:val="0"/>
        <w:numPr>
          <w:ilvl w:val="1"/>
          <w:numId w:val="1"/>
        </w:numPr>
        <w:shd w:val="clear" w:color="auto" w:fill="FFFFFF"/>
        <w:tabs>
          <w:tab w:val="clear" w:pos="1854"/>
          <w:tab w:val="left" w:pos="720"/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Лицензиа</w:t>
      </w:r>
      <w:r>
        <w:rPr>
          <w:sz w:val="24"/>
          <w:szCs w:val="24"/>
        </w:rPr>
        <w:t>т вправе в одностороннем порядке отказаться от исполнения настоящего Договора в следующих случаях:</w:t>
      </w:r>
    </w:p>
    <w:p w:rsidR="00823BF1" w:rsidRDefault="00991DA9">
      <w:pPr>
        <w:pStyle w:val="af0"/>
        <w:widowControl w:val="0"/>
        <w:numPr>
          <w:ilvl w:val="2"/>
          <w:numId w:val="1"/>
        </w:numPr>
        <w:shd w:val="clear" w:color="auto" w:fill="FFFFFF"/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>Существенного нарушения Сублицензиатом обязанности уплатить Лицензиату в установленный Договором срок вознаграждение.</w:t>
      </w:r>
    </w:p>
    <w:p w:rsidR="00823BF1" w:rsidRDefault="00991DA9">
      <w:pPr>
        <w:widowControl w:val="0"/>
        <w:numPr>
          <w:ilvl w:val="2"/>
          <w:numId w:val="1"/>
        </w:numPr>
        <w:shd w:val="clear" w:color="auto" w:fill="FFFFFF"/>
        <w:tabs>
          <w:tab w:val="left" w:pos="1134"/>
          <w:tab w:val="left" w:pos="1418"/>
          <w:tab w:val="left" w:pos="1560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Неоднократных нарушений Сублицензиатом</w:t>
      </w:r>
      <w:r>
        <w:rPr>
          <w:sz w:val="24"/>
          <w:szCs w:val="24"/>
        </w:rPr>
        <w:t xml:space="preserve"> условий настоящего Договора.</w:t>
      </w:r>
    </w:p>
    <w:p w:rsidR="00823BF1" w:rsidRDefault="00991DA9">
      <w:pPr>
        <w:widowControl w:val="0"/>
        <w:shd w:val="clear" w:color="auto" w:fill="FFFFFF"/>
        <w:tabs>
          <w:tab w:val="left" w:pos="720"/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>10.4. Уведомление о расторжении настоящего Договора должно быть направлено Сублицензиату посредством электронной связи на адрес электронной почты, указанный в разделе 16 настоящего Договора, не позднее, чем за 10 (десять) рабо</w:t>
      </w:r>
      <w:r>
        <w:rPr>
          <w:sz w:val="24"/>
          <w:szCs w:val="24"/>
        </w:rPr>
        <w:t>чих дней до предполагаемой даты его расторжения с последующим направлением уведомления на бумажном носителе.</w:t>
      </w:r>
    </w:p>
    <w:p w:rsidR="00823BF1" w:rsidRDefault="00991DA9">
      <w:pPr>
        <w:jc w:val="both"/>
        <w:rPr>
          <w:sz w:val="24"/>
          <w:szCs w:val="24"/>
        </w:rPr>
      </w:pPr>
      <w:r>
        <w:rPr>
          <w:sz w:val="24"/>
          <w:szCs w:val="24"/>
        </w:rPr>
        <w:t>10.5. Договор считается расторгнутым по основаниям, предусмотренным настоящим разделом, с даты, указанной в уведомлении о расторжении настоящего До</w:t>
      </w:r>
      <w:r>
        <w:rPr>
          <w:sz w:val="24"/>
          <w:szCs w:val="24"/>
        </w:rPr>
        <w:t>говора.</w:t>
      </w:r>
    </w:p>
    <w:p w:rsidR="00823BF1" w:rsidRDefault="00823BF1">
      <w:pPr>
        <w:pStyle w:val="af2"/>
        <w:widowControl w:val="0"/>
        <w:tabs>
          <w:tab w:val="left" w:pos="142"/>
          <w:tab w:val="left" w:pos="426"/>
          <w:tab w:val="left" w:pos="1134"/>
          <w:tab w:val="left" w:pos="1418"/>
        </w:tabs>
        <w:spacing w:after="0"/>
        <w:rPr>
          <w:b/>
          <w:sz w:val="24"/>
          <w:szCs w:val="24"/>
        </w:rPr>
      </w:pPr>
    </w:p>
    <w:p w:rsidR="00823BF1" w:rsidRDefault="00991DA9">
      <w:pPr>
        <w:pStyle w:val="af2"/>
        <w:widowControl w:val="0"/>
        <w:numPr>
          <w:ilvl w:val="0"/>
          <w:numId w:val="1"/>
        </w:numPr>
        <w:tabs>
          <w:tab w:val="left" w:pos="142"/>
          <w:tab w:val="left" w:pos="426"/>
          <w:tab w:val="left" w:pos="1134"/>
          <w:tab w:val="left" w:pos="1418"/>
        </w:tabs>
        <w:spacing w:after="0"/>
        <w:ind w:left="0"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Заверения об обстоятельствах</w:t>
      </w:r>
    </w:p>
    <w:p w:rsidR="00823BF1" w:rsidRDefault="00823BF1">
      <w:pPr>
        <w:widowControl w:val="0"/>
        <w:tabs>
          <w:tab w:val="left" w:pos="142"/>
          <w:tab w:val="left" w:pos="426"/>
        </w:tabs>
        <w:ind w:firstLine="709"/>
        <w:jc w:val="both"/>
        <w:rPr>
          <w:color w:val="000000" w:themeColor="text1"/>
          <w:sz w:val="24"/>
          <w:szCs w:val="24"/>
        </w:rPr>
      </w:pP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 xml:space="preserve"> заверяет Сублицензиата, что на момент заключения Договора и в течение всего времени его действия:</w:t>
      </w:r>
    </w:p>
    <w:p w:rsidR="00823BF1" w:rsidRDefault="00991DA9">
      <w:pPr>
        <w:widowControl w:val="0"/>
        <w:numPr>
          <w:ilvl w:val="0"/>
          <w:numId w:val="11"/>
        </w:numPr>
        <w:tabs>
          <w:tab w:val="clear" w:pos="1211"/>
          <w:tab w:val="left" w:pos="142"/>
          <w:tab w:val="left" w:pos="426"/>
          <w:tab w:val="left" w:pos="1276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работники и иные физические лица, привлекаемые </w:t>
      </w: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 xml:space="preserve">ом для исполнения обязательств, возникших из настоящего Договора, имеют необходимые для этого знания, опыт и квалификацию, подтверждаемые соответствующими документами.  </w:t>
      </w:r>
    </w:p>
    <w:p w:rsidR="00823BF1" w:rsidRDefault="00991DA9">
      <w:pPr>
        <w:widowControl w:val="0"/>
        <w:numPr>
          <w:ilvl w:val="0"/>
          <w:numId w:val="11"/>
        </w:numPr>
        <w:tabs>
          <w:tab w:val="clear" w:pos="1211"/>
          <w:tab w:val="left" w:pos="142"/>
          <w:tab w:val="left" w:pos="426"/>
          <w:tab w:val="left" w:pos="1276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заключение и исполнение настоящего Договора не противоречит и не представляет собой на</w:t>
      </w:r>
      <w:r>
        <w:rPr>
          <w:color w:val="000000" w:themeColor="text1"/>
          <w:sz w:val="24"/>
          <w:szCs w:val="24"/>
        </w:rPr>
        <w:t xml:space="preserve">рушения какого-либо иного обязательства </w:t>
      </w: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>а, проистекающего из какой-либо сделки или иного основания;</w:t>
      </w:r>
    </w:p>
    <w:p w:rsidR="00823BF1" w:rsidRDefault="00991DA9">
      <w:pPr>
        <w:widowControl w:val="0"/>
        <w:numPr>
          <w:ilvl w:val="0"/>
          <w:numId w:val="11"/>
        </w:numPr>
        <w:tabs>
          <w:tab w:val="clear" w:pos="1211"/>
          <w:tab w:val="left" w:pos="142"/>
          <w:tab w:val="left" w:pos="426"/>
          <w:tab w:val="left" w:pos="1276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 xml:space="preserve"> является платежеспособным и состоятельным. Термины «платежеспособный и состоятельный» для целей настоящей Статьи означает:</w:t>
      </w:r>
    </w:p>
    <w:p w:rsidR="00823BF1" w:rsidRDefault="00991DA9">
      <w:pPr>
        <w:widowControl w:val="0"/>
        <w:tabs>
          <w:tab w:val="left" w:pos="142"/>
          <w:tab w:val="left" w:pos="426"/>
          <w:tab w:val="left" w:pos="1276"/>
        </w:tabs>
        <w:ind w:left="127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1) что чистые </w:t>
      </w:r>
      <w:r>
        <w:rPr>
          <w:color w:val="000000" w:themeColor="text1"/>
          <w:sz w:val="24"/>
          <w:szCs w:val="24"/>
        </w:rPr>
        <w:t xml:space="preserve">активы </w:t>
      </w: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 xml:space="preserve">а составляют положительную величину, превышающую размер его уставного капитала; </w:t>
      </w:r>
    </w:p>
    <w:p w:rsidR="00823BF1" w:rsidRDefault="00991DA9">
      <w:pPr>
        <w:widowControl w:val="0"/>
        <w:tabs>
          <w:tab w:val="left" w:pos="142"/>
          <w:tab w:val="left" w:pos="426"/>
          <w:tab w:val="left" w:pos="1276"/>
        </w:tabs>
        <w:ind w:left="127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2) </w:t>
      </w: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 xml:space="preserve"> способен надлежащим образом исполнять свои обязательства по </w:t>
      </w:r>
      <w:r>
        <w:rPr>
          <w:color w:val="000000" w:themeColor="text1"/>
          <w:sz w:val="24"/>
          <w:szCs w:val="24"/>
        </w:rPr>
        <w:lastRenderedPageBreak/>
        <w:t xml:space="preserve">мере того, как такие обязательства становятся обязательными к исполнению; </w:t>
      </w:r>
    </w:p>
    <w:p w:rsidR="00823BF1" w:rsidRDefault="00991DA9">
      <w:pPr>
        <w:widowControl w:val="0"/>
        <w:tabs>
          <w:tab w:val="left" w:pos="142"/>
          <w:tab w:val="left" w:pos="426"/>
          <w:tab w:val="left" w:pos="1276"/>
        </w:tabs>
        <w:ind w:left="127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3) </w:t>
      </w:r>
      <w:r>
        <w:rPr>
          <w:sz w:val="24"/>
          <w:szCs w:val="24"/>
        </w:rPr>
        <w:t>Лицензиа</w:t>
      </w:r>
      <w:r>
        <w:rPr>
          <w:sz w:val="24"/>
          <w:szCs w:val="24"/>
        </w:rPr>
        <w:t>т</w:t>
      </w:r>
      <w:r>
        <w:rPr>
          <w:color w:val="000000" w:themeColor="text1"/>
          <w:sz w:val="24"/>
          <w:szCs w:val="24"/>
        </w:rPr>
        <w:t xml:space="preserve"> не имеет намерения принимать на себя обязательства, исполнение которых он не мог бы осуществить надлежащим образом; </w:t>
      </w:r>
    </w:p>
    <w:p w:rsidR="00823BF1" w:rsidRDefault="00991DA9">
      <w:pPr>
        <w:widowControl w:val="0"/>
        <w:tabs>
          <w:tab w:val="left" w:pos="142"/>
          <w:tab w:val="left" w:pos="426"/>
          <w:tab w:val="left" w:pos="1276"/>
        </w:tabs>
        <w:ind w:left="127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4) в отношении </w:t>
      </w:r>
      <w:r>
        <w:rPr>
          <w:sz w:val="24"/>
          <w:szCs w:val="24"/>
        </w:rPr>
        <w:t>Лицензиат,</w:t>
      </w:r>
      <w:r>
        <w:rPr>
          <w:color w:val="000000" w:themeColor="text1"/>
          <w:sz w:val="24"/>
          <w:szCs w:val="24"/>
        </w:rPr>
        <w:t xml:space="preserve"> а не имеется возбужденного дела о банкротстве, включая процедуру наблюдения, финансового оздоровления, внешнего</w:t>
      </w:r>
      <w:r>
        <w:rPr>
          <w:color w:val="000000" w:themeColor="text1"/>
          <w:sz w:val="24"/>
          <w:szCs w:val="24"/>
        </w:rPr>
        <w:t xml:space="preserve"> управления, конкурсного производства; </w:t>
      </w:r>
    </w:p>
    <w:p w:rsidR="00823BF1" w:rsidRDefault="00991DA9">
      <w:pPr>
        <w:widowControl w:val="0"/>
        <w:tabs>
          <w:tab w:val="left" w:pos="142"/>
          <w:tab w:val="left" w:pos="426"/>
          <w:tab w:val="left" w:pos="1276"/>
        </w:tabs>
        <w:ind w:left="127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5) </w:t>
      </w: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 xml:space="preserve"> не располагает сведениями о факте подачи кредитором или намерении кредитора подать в отношении </w:t>
      </w: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>а заявление о признании его банкротом;</w:t>
      </w:r>
    </w:p>
    <w:p w:rsidR="00823BF1" w:rsidRDefault="00991DA9">
      <w:pPr>
        <w:widowControl w:val="0"/>
        <w:numPr>
          <w:ilvl w:val="0"/>
          <w:numId w:val="11"/>
        </w:numPr>
        <w:tabs>
          <w:tab w:val="clear" w:pos="1211"/>
          <w:tab w:val="left" w:pos="142"/>
          <w:tab w:val="left" w:pos="426"/>
          <w:tab w:val="left" w:pos="1276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 xml:space="preserve"> обладает ресурсами, технологиями, деловыми связями</w:t>
      </w:r>
      <w:r>
        <w:rPr>
          <w:color w:val="000000" w:themeColor="text1"/>
          <w:sz w:val="24"/>
          <w:szCs w:val="24"/>
        </w:rPr>
        <w:t xml:space="preserve">, знаниями, навыками и умениями, а также опытом, необходимыми для исполнения обязательств, возникших из настоящего Договора; </w:t>
      </w:r>
    </w:p>
    <w:p w:rsidR="00823BF1" w:rsidRDefault="00991DA9">
      <w:pPr>
        <w:widowControl w:val="0"/>
        <w:numPr>
          <w:ilvl w:val="0"/>
          <w:numId w:val="11"/>
        </w:numPr>
        <w:tabs>
          <w:tab w:val="clear" w:pos="1211"/>
          <w:tab w:val="left" w:pos="142"/>
          <w:tab w:val="left" w:pos="426"/>
          <w:tab w:val="left" w:pos="1276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>, а также привлекаемые в целях исполнения настоящего договора соисполнители являются добросовестными налогоплательщиками;</w:t>
      </w:r>
    </w:p>
    <w:p w:rsidR="00823BF1" w:rsidRDefault="00991DA9">
      <w:pPr>
        <w:widowControl w:val="0"/>
        <w:numPr>
          <w:ilvl w:val="0"/>
          <w:numId w:val="11"/>
        </w:numPr>
        <w:tabs>
          <w:tab w:val="clear" w:pos="1211"/>
          <w:tab w:val="left" w:pos="142"/>
          <w:tab w:val="left" w:pos="426"/>
          <w:tab w:val="left" w:pos="1276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>, а также привлекаемые в целях исполнения настоящего договора соисполнители включили в состав расчета налоговой базы для целей исчисления и уплаты НДС и налога на прибыль хозяйственные операции, совершенные в рамках настоящего договора;</w:t>
      </w:r>
    </w:p>
    <w:p w:rsidR="00823BF1" w:rsidRDefault="00991DA9">
      <w:pPr>
        <w:widowControl w:val="0"/>
        <w:numPr>
          <w:ilvl w:val="0"/>
          <w:numId w:val="11"/>
        </w:numPr>
        <w:tabs>
          <w:tab w:val="clear" w:pos="1211"/>
          <w:tab w:val="left" w:pos="142"/>
          <w:tab w:val="left" w:pos="426"/>
          <w:tab w:val="left" w:pos="1276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 отношен</w:t>
      </w:r>
      <w:r>
        <w:rPr>
          <w:color w:val="000000" w:themeColor="text1"/>
          <w:sz w:val="24"/>
          <w:szCs w:val="24"/>
        </w:rPr>
        <w:t xml:space="preserve">ии каждого привлекаемого </w:t>
      </w: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 xml:space="preserve">ом соисполнителя </w:t>
      </w: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 xml:space="preserve"> запросит и изучит информацию и документы (аналогичные информации и документам, запрошенным Сублицензиатом у </w:t>
      </w: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>а), достаточные для вывода о том, что порядок исчисления и уплаты налогов таки</w:t>
      </w:r>
      <w:r>
        <w:rPr>
          <w:color w:val="000000" w:themeColor="text1"/>
          <w:sz w:val="24"/>
          <w:szCs w:val="24"/>
        </w:rPr>
        <w:t xml:space="preserve">м соисполнителем соответствует требованиям действующего налогового законодательства; </w:t>
      </w:r>
    </w:p>
    <w:p w:rsidR="00823BF1" w:rsidRDefault="00991DA9">
      <w:pPr>
        <w:widowControl w:val="0"/>
        <w:numPr>
          <w:ilvl w:val="0"/>
          <w:numId w:val="11"/>
        </w:numPr>
        <w:tabs>
          <w:tab w:val="clear" w:pos="1211"/>
          <w:tab w:val="left" w:pos="142"/>
          <w:tab w:val="left" w:pos="426"/>
          <w:tab w:val="left" w:pos="1276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Лицензиат</w:t>
      </w:r>
      <w:r>
        <w:rPr>
          <w:color w:val="000000" w:themeColor="text1"/>
          <w:sz w:val="24"/>
          <w:szCs w:val="24"/>
        </w:rPr>
        <w:t xml:space="preserve"> располагает необходимыми документами, свидетельствующими о том, что порядок исчисления и уплаты налогов таким соисполнителем соответствует требованиям действующ</w:t>
      </w:r>
      <w:r>
        <w:rPr>
          <w:color w:val="000000" w:themeColor="text1"/>
          <w:sz w:val="24"/>
          <w:szCs w:val="24"/>
        </w:rPr>
        <w:t>его налогового законодательства.</w:t>
      </w: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851"/>
          <w:tab w:val="left" w:pos="1276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Стороны подтверждают и соглашаются с тем, что указанные в настоящем Договоре заверения об обстоятельствах, а также заверения об обстоятельствах, которые будут предоставляться в период действия настоящего Договора:</w:t>
      </w:r>
    </w:p>
    <w:p w:rsidR="00823BF1" w:rsidRDefault="00991DA9">
      <w:pPr>
        <w:widowControl w:val="0"/>
        <w:numPr>
          <w:ilvl w:val="0"/>
          <w:numId w:val="12"/>
        </w:numPr>
        <w:tabs>
          <w:tab w:val="clear" w:pos="1211"/>
          <w:tab w:val="left" w:pos="142"/>
          <w:tab w:val="left" w:pos="426"/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являются заверениями об обстоятельствах по смыслу статьи 431.2 Гражданского кодекса Российской Федерации, которые имеют значение для заключения и исполнения настоящего Договора;</w:t>
      </w:r>
    </w:p>
    <w:p w:rsidR="00823BF1" w:rsidRDefault="00991DA9">
      <w:pPr>
        <w:widowControl w:val="0"/>
        <w:numPr>
          <w:ilvl w:val="0"/>
          <w:numId w:val="12"/>
        </w:numPr>
        <w:tabs>
          <w:tab w:val="clear" w:pos="1211"/>
          <w:tab w:val="left" w:pos="142"/>
          <w:tab w:val="left" w:pos="426"/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составляют сведения, на которые полагается Сублицензиат при заключении и испол</w:t>
      </w:r>
      <w:r>
        <w:rPr>
          <w:color w:val="000000" w:themeColor="text1"/>
          <w:sz w:val="24"/>
          <w:szCs w:val="24"/>
        </w:rPr>
        <w:t>нении настоящего Договора.</w:t>
      </w:r>
    </w:p>
    <w:p w:rsidR="00823BF1" w:rsidRDefault="00823BF1">
      <w:pPr>
        <w:widowControl w:val="0"/>
        <w:tabs>
          <w:tab w:val="left" w:pos="142"/>
          <w:tab w:val="left" w:pos="426"/>
          <w:tab w:val="left" w:pos="1276"/>
          <w:tab w:val="left" w:pos="1560"/>
        </w:tabs>
        <w:ind w:firstLine="709"/>
        <w:jc w:val="center"/>
        <w:rPr>
          <w:b/>
          <w:sz w:val="24"/>
          <w:szCs w:val="24"/>
        </w:rPr>
      </w:pPr>
    </w:p>
    <w:p w:rsidR="00823BF1" w:rsidRDefault="00991DA9">
      <w:pPr>
        <w:pStyle w:val="af0"/>
        <w:widowControl w:val="0"/>
        <w:numPr>
          <w:ilvl w:val="0"/>
          <w:numId w:val="1"/>
        </w:numPr>
        <w:tabs>
          <w:tab w:val="left" w:pos="142"/>
          <w:tab w:val="left" w:pos="426"/>
          <w:tab w:val="left" w:pos="1276"/>
          <w:tab w:val="left" w:pos="1560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Конфиденциальность</w:t>
      </w:r>
    </w:p>
    <w:p w:rsidR="00823BF1" w:rsidRDefault="00823BF1">
      <w:pPr>
        <w:widowControl w:val="0"/>
        <w:tabs>
          <w:tab w:val="left" w:pos="142"/>
          <w:tab w:val="left" w:pos="426"/>
          <w:tab w:val="left" w:pos="1276"/>
          <w:tab w:val="left" w:pos="1560"/>
        </w:tabs>
        <w:ind w:firstLine="709"/>
        <w:jc w:val="both"/>
        <w:rPr>
          <w:sz w:val="24"/>
          <w:szCs w:val="24"/>
        </w:rPr>
      </w:pP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  <w:tab w:val="left" w:pos="1560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Стороны в течение срока действия настоящего Договора, а также в течение 5 (пяти) лет по окончании его действия, обязуются обеспечить конфиденциальность условий Договора, а также любой иной информации и данных</w:t>
      </w:r>
      <w:r>
        <w:rPr>
          <w:sz w:val="24"/>
          <w:szCs w:val="24"/>
        </w:rPr>
        <w:t>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 Каждая из Сторон обязуется не разглашать конфиденци</w:t>
      </w:r>
      <w:r>
        <w:rPr>
          <w:sz w:val="24"/>
          <w:szCs w:val="24"/>
        </w:rPr>
        <w:t xml:space="preserve">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</w:p>
    <w:p w:rsidR="00823BF1" w:rsidRDefault="00991DA9">
      <w:pPr>
        <w:pStyle w:val="af0"/>
        <w:widowControl w:val="0"/>
        <w:tabs>
          <w:tab w:val="left" w:pos="142"/>
          <w:tab w:val="left" w:pos="426"/>
          <w:tab w:val="left" w:pos="1276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обязуются при передаче информации соблюдать запреты, установленные антимонопольным законодательством, в</w:t>
      </w:r>
      <w:r>
        <w:rPr>
          <w:sz w:val="24"/>
          <w:szCs w:val="24"/>
        </w:rPr>
        <w:t xml:space="preserve"> том числе обязуются не использовать полученную информацию с целью недопущения, ограничения, устранения конкуренции и (или) ущемления интересов других лиц (хозяйствующих субъектов) в сфере предпринимательской деятельности либо неопределенного круга потреби</w:t>
      </w:r>
      <w:r>
        <w:rPr>
          <w:sz w:val="24"/>
          <w:szCs w:val="24"/>
        </w:rPr>
        <w:t>телей, в том числе действий (бездействия), указанных в статьях 10, 11, 11.1, 14.7 Федерального закона «О защите конкуренции» от 26.07.2006 N 135-ФЗ.</w:t>
      </w:r>
    </w:p>
    <w:p w:rsidR="00823BF1" w:rsidRDefault="00991DA9">
      <w:pPr>
        <w:pStyle w:val="af0"/>
        <w:widowControl w:val="0"/>
        <w:tabs>
          <w:tab w:val="left" w:pos="142"/>
          <w:tab w:val="left" w:pos="426"/>
          <w:tab w:val="left" w:pos="1276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Стороны подтверждают, что передача информации осуществляется исключительно в целях обмена информацией в рам</w:t>
      </w:r>
      <w:r>
        <w:rPr>
          <w:sz w:val="24"/>
          <w:szCs w:val="24"/>
        </w:rPr>
        <w:t>ках исполнения настоящего Договора.</w:t>
      </w: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  <w:tab w:val="left" w:pos="1560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:rsidR="00823BF1" w:rsidRDefault="00991DA9">
      <w:pPr>
        <w:widowControl w:val="0"/>
        <w:tabs>
          <w:tab w:val="left" w:pos="142"/>
          <w:tab w:val="left" w:pos="426"/>
          <w:tab w:val="left" w:pos="1276"/>
          <w:tab w:val="left" w:pos="15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- хранить конфиденциальную информацию исключительно в предназначенных для этого местах, исключающих доступ к ней третьих лиц;</w:t>
      </w:r>
    </w:p>
    <w:p w:rsidR="00823BF1" w:rsidRDefault="00991DA9">
      <w:pPr>
        <w:widowControl w:val="0"/>
        <w:tabs>
          <w:tab w:val="left" w:pos="142"/>
          <w:tab w:val="left" w:pos="426"/>
          <w:tab w:val="left" w:pos="1276"/>
          <w:tab w:val="left" w:pos="15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ограничивать доступ к конфиденциальной информации, в том числе для сотрудников, не имеющих служебной необходимости в ознакомлен</w:t>
      </w:r>
      <w:r>
        <w:rPr>
          <w:sz w:val="24"/>
          <w:szCs w:val="24"/>
        </w:rPr>
        <w:t xml:space="preserve">ии с данной информацией. </w:t>
      </w: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  <w:tab w:val="left" w:pos="1560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Стороны гарантируют полное соблюдение всех условий обработки, хранения и использования полученных персональных данных, согласно Федеральному Закону от 27.07.2006 № 152</w:t>
      </w:r>
      <w:r>
        <w:rPr>
          <w:sz w:val="24"/>
          <w:szCs w:val="24"/>
        </w:rPr>
        <w:noBreakHyphen/>
        <w:t>ФЗ «О персональных данных». Настоящим Договором Сублицензиат п</w:t>
      </w:r>
      <w:r>
        <w:rPr>
          <w:sz w:val="24"/>
          <w:szCs w:val="24"/>
        </w:rPr>
        <w:t>оручает Лицензиату обработку персональных данных Сублицензиата, в соответствии с ч. 3 ст. 6 Федерального закона от 27.07.2006 № 152-ФЗ «О персональных данных». Лицензиат может осуществлять с персональными данными следующие действия (операции) или совокупно</w:t>
      </w:r>
      <w:r>
        <w:rPr>
          <w:sz w:val="24"/>
          <w:szCs w:val="24"/>
        </w:rPr>
        <w:t>сть действий (операций) по обработке персональных данных (с использованием средств автоматизации или без использования таких средств): сбор, запись, систематизацию, накопление, хранение, уточнение (обновление, изменение), извлечение, использование, обезлич</w:t>
      </w:r>
      <w:r>
        <w:rPr>
          <w:sz w:val="24"/>
          <w:szCs w:val="24"/>
        </w:rPr>
        <w:t>ивание, блокирование, удаление, уничтожение, доступ к персональным данным субъектов персональных данных. Целью обработки персональных данных во всех случаях является исполнение Договора, т.е. обработка персональных данных производится в той мере, в которой</w:t>
      </w:r>
      <w:r>
        <w:rPr>
          <w:sz w:val="24"/>
          <w:szCs w:val="24"/>
        </w:rPr>
        <w:t xml:space="preserve"> это разумно необходимо для исполнения Договора. Перечень обрабатываемых персональных данных определяется в соответствии с Договором. Лицензиат обязуется соблюдать конфиденциальность персональных данных и иной, охраняемой законом информации, и в любом случ</w:t>
      </w:r>
      <w:r>
        <w:rPr>
          <w:sz w:val="24"/>
          <w:szCs w:val="24"/>
        </w:rPr>
        <w:t xml:space="preserve">ае обеспечивать безопасность персональных данных, а также сведений, составляющих коммерческую тайну, при их обработке, на уровне не ниже уровня, определяемого в соответствии c действующим законодательством Российской Федерации в области обработки и защиты </w:t>
      </w:r>
      <w:r>
        <w:rPr>
          <w:sz w:val="24"/>
          <w:szCs w:val="24"/>
        </w:rPr>
        <w:t>персональных данных.</w:t>
      </w: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  <w:tab w:val="left" w:pos="1560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  <w:tab w:val="left" w:pos="1560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  <w:tab w:val="left" w:pos="1560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Под разглашением конфиденц</w:t>
      </w:r>
      <w:r>
        <w:rPr>
          <w:sz w:val="24"/>
          <w:szCs w:val="24"/>
        </w:rPr>
        <w:t>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</w:t>
      </w:r>
      <w:r>
        <w:rPr>
          <w:sz w:val="24"/>
          <w:szCs w:val="24"/>
        </w:rPr>
        <w:t>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  <w:tab w:val="left" w:pos="1560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Не является нарушением конфиденциальности предоставление конфиденциальной информации по законном</w:t>
      </w:r>
      <w:r>
        <w:rPr>
          <w:sz w:val="24"/>
          <w:szCs w:val="24"/>
        </w:rPr>
        <w:t xml:space="preserve">у требованию правоохранительных и иных уполномоченных государственных органов, и должностных лиц в случаях и в порядке, предусмотренных применимым законодательством. </w:t>
      </w: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  <w:tab w:val="left" w:pos="1560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 случае раскрытия конфиденциальной информации указанным органам и/или лицам Сторона, рас</w:t>
      </w:r>
      <w:r>
        <w:rPr>
          <w:sz w:val="24"/>
          <w:szCs w:val="24"/>
        </w:rPr>
        <w:t>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</w:t>
      </w:r>
      <w:r>
        <w:rPr>
          <w:sz w:val="24"/>
          <w:szCs w:val="24"/>
        </w:rPr>
        <w:t>рытия конфиденциальной информации.</w:t>
      </w: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  <w:tab w:val="left" w:pos="1560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Стороны вправе передавать информацию о факте заключения настоящего Договора, а также о сделках и соглашениях, согласно которым заключен настоящий Договор, </w:t>
      </w:r>
      <w:r>
        <w:rPr>
          <w:sz w:val="24"/>
          <w:szCs w:val="24"/>
        </w:rPr>
        <w:lastRenderedPageBreak/>
        <w:t>партнерам, клиентам и иным лицам при условии подписания с указанны</w:t>
      </w:r>
      <w:r>
        <w:rPr>
          <w:sz w:val="24"/>
          <w:szCs w:val="24"/>
        </w:rPr>
        <w:t>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  <w:tab w:val="left" w:pos="1560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все причиненные этим убытки, в том числе упущенную выгоду, в течение 5 (пяти) рабочих дней после получения соответс</w:t>
      </w:r>
      <w:r>
        <w:rPr>
          <w:sz w:val="24"/>
          <w:szCs w:val="24"/>
        </w:rPr>
        <w:t>твующего письменного требования пострадавшей Стороны.</w:t>
      </w:r>
    </w:p>
    <w:p w:rsidR="00823BF1" w:rsidRDefault="00823BF1">
      <w:pPr>
        <w:widowControl w:val="0"/>
        <w:tabs>
          <w:tab w:val="left" w:pos="142"/>
          <w:tab w:val="left" w:pos="426"/>
          <w:tab w:val="left" w:pos="1276"/>
          <w:tab w:val="left" w:pos="1560"/>
        </w:tabs>
        <w:ind w:firstLine="709"/>
        <w:jc w:val="center"/>
        <w:rPr>
          <w:sz w:val="24"/>
          <w:szCs w:val="24"/>
        </w:rPr>
      </w:pPr>
    </w:p>
    <w:p w:rsidR="00823BF1" w:rsidRDefault="00991DA9">
      <w:pPr>
        <w:pStyle w:val="af0"/>
        <w:widowControl w:val="0"/>
        <w:numPr>
          <w:ilvl w:val="0"/>
          <w:numId w:val="1"/>
        </w:numPr>
        <w:tabs>
          <w:tab w:val="left" w:pos="142"/>
          <w:tab w:val="left" w:pos="426"/>
          <w:tab w:val="left" w:pos="1276"/>
          <w:tab w:val="left" w:pos="156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разрешения споров</w:t>
      </w:r>
    </w:p>
    <w:p w:rsidR="00823BF1" w:rsidRDefault="00823BF1">
      <w:pPr>
        <w:pStyle w:val="af0"/>
        <w:widowControl w:val="0"/>
        <w:tabs>
          <w:tab w:val="left" w:pos="142"/>
          <w:tab w:val="left" w:pos="426"/>
          <w:tab w:val="left" w:pos="1276"/>
          <w:tab w:val="left" w:pos="1560"/>
        </w:tabs>
        <w:ind w:left="360"/>
        <w:rPr>
          <w:b/>
          <w:sz w:val="24"/>
          <w:szCs w:val="24"/>
        </w:rPr>
      </w:pPr>
    </w:p>
    <w:p w:rsidR="00823BF1" w:rsidRDefault="00991DA9">
      <w:pPr>
        <w:pStyle w:val="af2"/>
        <w:spacing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13.1. Стороны будут стремиться урегулировать возникшие разногласия путем переговоров.</w:t>
      </w:r>
    </w:p>
    <w:p w:rsidR="00823BF1" w:rsidRDefault="00991DA9">
      <w:pPr>
        <w:pStyle w:val="af0"/>
        <w:widowControl w:val="0"/>
        <w:tabs>
          <w:tab w:val="left" w:pos="142"/>
          <w:tab w:val="left" w:pos="426"/>
          <w:tab w:val="left" w:pos="1276"/>
          <w:tab w:val="left" w:pos="1560"/>
        </w:tabs>
        <w:ind w:left="36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13.2. В случае невозможности урегулирования споров и разногласий путем переговоров,</w:t>
      </w:r>
      <w:r>
        <w:rPr>
          <w:sz w:val="24"/>
          <w:szCs w:val="24"/>
        </w:rPr>
        <w:t xml:space="preserve"> все споры, разногласия, претензии и требования, возникающие из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</w:t>
      </w:r>
      <w:r>
        <w:rPr>
          <w:sz w:val="24"/>
          <w:szCs w:val="24"/>
        </w:rPr>
        <w:t xml:space="preserve">истца подлежат разрешению в Арбитражном суде </w:t>
      </w:r>
      <w:r>
        <w:rPr>
          <w:iCs/>
          <w:sz w:val="24"/>
          <w:szCs w:val="24"/>
        </w:rPr>
        <w:t>по месту нахождения истца.</w:t>
      </w:r>
    </w:p>
    <w:p w:rsidR="00823BF1" w:rsidRDefault="00991DA9">
      <w:pPr>
        <w:pStyle w:val="af2"/>
        <w:spacing w:after="0"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823BF1" w:rsidRDefault="00991DA9">
      <w:pPr>
        <w:pStyle w:val="af2"/>
        <w:spacing w:after="0"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Лицензиат: ______________________</w:t>
      </w:r>
    </w:p>
    <w:p w:rsidR="00823BF1" w:rsidRDefault="00991DA9">
      <w:pPr>
        <w:pStyle w:val="af2"/>
        <w:spacing w:after="0"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Сублицензиат: ______</w:t>
      </w:r>
      <w:r>
        <w:rPr>
          <w:sz w:val="24"/>
          <w:szCs w:val="24"/>
        </w:rPr>
        <w:t>_____________</w:t>
      </w:r>
    </w:p>
    <w:p w:rsidR="00823BF1" w:rsidRDefault="00991DA9">
      <w:pPr>
        <w:pStyle w:val="af0"/>
        <w:widowControl w:val="0"/>
        <w:numPr>
          <w:ilvl w:val="0"/>
          <w:numId w:val="1"/>
        </w:numPr>
        <w:tabs>
          <w:tab w:val="left" w:pos="142"/>
          <w:tab w:val="left" w:pos="426"/>
          <w:tab w:val="left" w:pos="1276"/>
          <w:tab w:val="left" w:pos="1560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Заключительные положения</w:t>
      </w:r>
    </w:p>
    <w:p w:rsidR="00823BF1" w:rsidRDefault="00823BF1">
      <w:pPr>
        <w:widowControl w:val="0"/>
        <w:tabs>
          <w:tab w:val="left" w:pos="142"/>
          <w:tab w:val="left" w:pos="426"/>
          <w:tab w:val="left" w:pos="1276"/>
          <w:tab w:val="left" w:pos="1560"/>
        </w:tabs>
        <w:ind w:firstLine="709"/>
        <w:jc w:val="both"/>
        <w:rPr>
          <w:sz w:val="24"/>
          <w:szCs w:val="24"/>
        </w:rPr>
      </w:pP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  <w:tab w:val="left" w:pos="1560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Любые изменения и дополнения к настоящему Договору действительны при условии, если они совершены в письменной форме в виде Дополнительных соглашений и подписаны Сторонами или надлежаще уполномоченными на то представителями Сторон. </w:t>
      </w: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  <w:tab w:val="left" w:pos="1560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Все уведомления и сообще</w:t>
      </w:r>
      <w:r>
        <w:rPr>
          <w:sz w:val="24"/>
          <w:szCs w:val="24"/>
        </w:rPr>
        <w:t xml:space="preserve">ния должны направляться в письменной форме. </w:t>
      </w: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  <w:tab w:val="left" w:pos="1560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23BF1" w:rsidRDefault="00991DA9">
      <w:pPr>
        <w:pStyle w:val="af0"/>
        <w:widowControl w:val="0"/>
        <w:numPr>
          <w:ilvl w:val="1"/>
          <w:numId w:val="1"/>
        </w:numPr>
        <w:tabs>
          <w:tab w:val="left" w:pos="142"/>
          <w:tab w:val="left" w:pos="426"/>
          <w:tab w:val="left" w:pos="1276"/>
          <w:tab w:val="left" w:pos="1560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Договор составлен в двух идентичных экземплярах, имеющих равную юридическу</w:t>
      </w:r>
      <w:r>
        <w:rPr>
          <w:sz w:val="24"/>
          <w:szCs w:val="24"/>
        </w:rPr>
        <w:t xml:space="preserve">ю силу, из которых один находится у Лицензиата, второй – у Сублицензиата. </w:t>
      </w:r>
    </w:p>
    <w:p w:rsidR="00823BF1" w:rsidRDefault="00991DA9">
      <w:pPr>
        <w:widowControl w:val="0"/>
        <w:tabs>
          <w:tab w:val="left" w:pos="142"/>
          <w:tab w:val="left" w:pos="426"/>
          <w:tab w:val="left" w:pos="1276"/>
          <w:tab w:val="left" w:pos="1560"/>
        </w:tabs>
        <w:contextualSpacing/>
        <w:jc w:val="both"/>
        <w:rPr>
          <w:sz w:val="24"/>
          <w:szCs w:val="24"/>
        </w:rPr>
      </w:pPr>
      <w:r>
        <w:rPr>
          <w:rFonts w:eastAsia="Batang"/>
          <w:sz w:val="24"/>
          <w:szCs w:val="24"/>
          <w:lang w:eastAsia="ko-KR"/>
        </w:rPr>
        <w:tab/>
        <w:t>Договор может быть подписан с использованием усиленной квалифицированной электронной цифровой подписи, и может быть получен сторонами в системе электронного документооборота «</w:t>
      </w:r>
      <w:proofErr w:type="spellStart"/>
      <w:r>
        <w:rPr>
          <w:rFonts w:eastAsia="Batang"/>
          <w:sz w:val="24"/>
          <w:szCs w:val="24"/>
          <w:lang w:eastAsia="ko-KR"/>
        </w:rPr>
        <w:t>Диадо</w:t>
      </w:r>
      <w:r>
        <w:rPr>
          <w:rFonts w:eastAsia="Batang"/>
          <w:sz w:val="24"/>
          <w:szCs w:val="24"/>
          <w:lang w:eastAsia="ko-KR"/>
        </w:rPr>
        <w:t>к</w:t>
      </w:r>
      <w:proofErr w:type="spellEnd"/>
      <w:r>
        <w:rPr>
          <w:rFonts w:eastAsia="Batang"/>
          <w:sz w:val="24"/>
          <w:szCs w:val="24"/>
          <w:lang w:eastAsia="ko-KR"/>
        </w:rPr>
        <w:t>» (</w:t>
      </w:r>
      <w:r>
        <w:rPr>
          <w:color w:val="000000" w:themeColor="text1"/>
          <w:sz w:val="24"/>
          <w:szCs w:val="24"/>
        </w:rPr>
        <w:t>либо в другой программе ЭВМ уполномоченного оператора электронного документооборота (организации федерального уровня, зарегистрированной в ФНС России), предназначенной для обмена электронными документами).</w:t>
      </w:r>
      <w:r>
        <w:rPr>
          <w:rFonts w:eastAsia="Batang"/>
          <w:sz w:val="24"/>
          <w:szCs w:val="24"/>
          <w:lang w:eastAsia="ko-KR"/>
        </w:rPr>
        <w:t xml:space="preserve"> Информация в электронной форме, подписанная кв</w:t>
      </w:r>
      <w:r>
        <w:rPr>
          <w:rFonts w:eastAsia="Batang"/>
          <w:sz w:val="24"/>
          <w:szCs w:val="24"/>
          <w:lang w:eastAsia="ko-KR"/>
        </w:rPr>
        <w:t>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подписью. Документы, переданные средствами электронной связи, имеют юридическую силу, если они соответствуют</w:t>
      </w:r>
      <w:r>
        <w:rPr>
          <w:rFonts w:eastAsia="Batang"/>
          <w:sz w:val="24"/>
          <w:szCs w:val="24"/>
          <w:lang w:eastAsia="ko-KR"/>
        </w:rPr>
        <w:t xml:space="preserve"> Федеральному закону № 63-ФЗ «Об электронной подписи». </w:t>
      </w:r>
      <w:r>
        <w:rPr>
          <w:sz w:val="24"/>
          <w:szCs w:val="24"/>
        </w:rPr>
        <w:t xml:space="preserve">В случае подписания договора в системе ЭДО, оригинал настоящего Договора в виде одного или нескольких электронных документов хранится на сервере системы с возможностью доступа к электронному документу </w:t>
      </w:r>
      <w:r>
        <w:rPr>
          <w:sz w:val="24"/>
          <w:szCs w:val="24"/>
        </w:rPr>
        <w:t>обеих Сторон.</w:t>
      </w:r>
    </w:p>
    <w:bookmarkEnd w:id="11"/>
    <w:p w:rsidR="00823BF1" w:rsidRDefault="00823BF1">
      <w:pPr>
        <w:pStyle w:val="af0"/>
        <w:tabs>
          <w:tab w:val="left" w:pos="142"/>
        </w:tabs>
        <w:ind w:left="0" w:firstLine="709"/>
        <w:jc w:val="both"/>
        <w:rPr>
          <w:sz w:val="24"/>
          <w:szCs w:val="24"/>
        </w:rPr>
      </w:pPr>
    </w:p>
    <w:p w:rsidR="00823BF1" w:rsidRDefault="00991DA9">
      <w:pPr>
        <w:pStyle w:val="af0"/>
        <w:widowControl w:val="0"/>
        <w:numPr>
          <w:ilvl w:val="0"/>
          <w:numId w:val="1"/>
        </w:numPr>
        <w:tabs>
          <w:tab w:val="left" w:pos="142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Приложения к Договору:</w:t>
      </w:r>
    </w:p>
    <w:p w:rsidR="00823BF1" w:rsidRDefault="00991DA9">
      <w:pPr>
        <w:widowControl w:val="0"/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 «Спецификация».</w:t>
      </w:r>
    </w:p>
    <w:p w:rsidR="00823BF1" w:rsidRDefault="00991DA9">
      <w:pPr>
        <w:widowControl w:val="0"/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№2 «Форма акта приема-передачи прав использования ПО».</w:t>
      </w:r>
    </w:p>
    <w:p w:rsidR="00823BF1" w:rsidRDefault="00991DA9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№3 «Форма по раскрытию информации в отношении всей цепочки собственников, включая бенефициаров (в том числе, к</w:t>
      </w:r>
      <w:r>
        <w:rPr>
          <w:sz w:val="24"/>
          <w:szCs w:val="24"/>
        </w:rPr>
        <w:t>онечных)».</w:t>
      </w:r>
    </w:p>
    <w:p w:rsidR="00823BF1" w:rsidRDefault="00991DA9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№4 «О гарантиях безопасности программного обеспечения»</w:t>
      </w:r>
    </w:p>
    <w:p w:rsidR="00823BF1" w:rsidRDefault="00823BF1">
      <w:pPr>
        <w:widowControl w:val="0"/>
        <w:ind w:firstLine="709"/>
        <w:jc w:val="both"/>
        <w:rPr>
          <w:b/>
          <w:bCs/>
          <w:sz w:val="24"/>
          <w:szCs w:val="24"/>
        </w:rPr>
      </w:pPr>
    </w:p>
    <w:p w:rsidR="00823BF1" w:rsidRDefault="00991DA9">
      <w:pPr>
        <w:pStyle w:val="af2"/>
        <w:widowControl w:val="0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Реквизиты и подписи Сторон</w:t>
      </w:r>
    </w:p>
    <w:p w:rsidR="00823BF1" w:rsidRDefault="00823BF1">
      <w:pPr>
        <w:pStyle w:val="af2"/>
        <w:widowControl w:val="0"/>
        <w:tabs>
          <w:tab w:val="left" w:pos="1134"/>
        </w:tabs>
        <w:spacing w:after="0"/>
        <w:ind w:left="567"/>
        <w:rPr>
          <w:b/>
          <w:bCs/>
          <w:sz w:val="24"/>
          <w:szCs w:val="24"/>
        </w:rPr>
      </w:pPr>
    </w:p>
    <w:tbl>
      <w:tblPr>
        <w:tblW w:w="1034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103"/>
        <w:gridCol w:w="5245"/>
      </w:tblGrid>
      <w:tr w:rsidR="00823BF1">
        <w:trPr>
          <w:trHeight w:val="2277"/>
        </w:trPr>
        <w:tc>
          <w:tcPr>
            <w:tcW w:w="5103" w:type="dxa"/>
          </w:tcPr>
          <w:p w:rsidR="00823BF1" w:rsidRDefault="00991DA9">
            <w:pPr>
              <w:pStyle w:val="ae"/>
              <w:widowControl w:val="0"/>
              <w:spacing w:line="254" w:lineRule="auto"/>
              <w:ind w:right="31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Лицензиат</w:t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ab/>
            </w:r>
          </w:p>
          <w:p w:rsidR="00823BF1" w:rsidRDefault="00991DA9">
            <w:pPr>
              <w:tabs>
                <w:tab w:val="left" w:pos="3060"/>
              </w:tabs>
              <w:spacing w:after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5245" w:type="dxa"/>
          </w:tcPr>
          <w:p w:rsidR="00823BF1" w:rsidRDefault="00991DA9">
            <w:pPr>
              <w:pStyle w:val="ae"/>
              <w:widowControl w:val="0"/>
              <w:spacing w:line="25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Сублицензиат</w:t>
            </w: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>:</w:t>
            </w:r>
          </w:p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ООО «Интер РАО - Инжиниринг»</w:t>
            </w:r>
          </w:p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5036101347 / 775050001</w:t>
            </w:r>
          </w:p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ОГРН 1095074008545</w:t>
            </w:r>
          </w:p>
          <w:p w:rsidR="00823BF1" w:rsidRDefault="00991DA9">
            <w:pPr>
              <w:widowControl w:val="0"/>
              <w:spacing w:line="254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Юридический адрес: </w:t>
            </w:r>
            <w:r>
              <w:rPr>
                <w:bCs/>
                <w:sz w:val="24"/>
                <w:szCs w:val="24"/>
                <w:lang w:eastAsia="en-US"/>
              </w:rPr>
              <w:t>119435, г. Москва,</w:t>
            </w:r>
          </w:p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ул. Большая </w:t>
            </w:r>
            <w:proofErr w:type="spellStart"/>
            <w:r>
              <w:rPr>
                <w:sz w:val="24"/>
                <w:szCs w:val="24"/>
                <w:lang w:eastAsia="en-US"/>
              </w:rPr>
              <w:t>Пироговская</w:t>
            </w:r>
            <w:proofErr w:type="spellEnd"/>
            <w:r>
              <w:rPr>
                <w:sz w:val="24"/>
                <w:szCs w:val="24"/>
                <w:lang w:eastAsia="en-US"/>
              </w:rPr>
              <w:t>, д. 27, строение 4</w:t>
            </w:r>
          </w:p>
          <w:p w:rsidR="00823BF1" w:rsidRDefault="00991DA9">
            <w:pPr>
              <w:widowControl w:val="0"/>
              <w:spacing w:line="254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телефон: </w:t>
            </w:r>
            <w:r>
              <w:rPr>
                <w:bCs/>
                <w:sz w:val="24"/>
                <w:szCs w:val="24"/>
                <w:lang w:eastAsia="en-US"/>
              </w:rPr>
              <w:t>+7 (495) 664-88-40</w:t>
            </w:r>
          </w:p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e</w:t>
            </w:r>
            <w:r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val="en-US" w:eastAsia="en-US"/>
              </w:rPr>
              <w:t>mail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irao</w:t>
            </w:r>
            <w:proofErr w:type="spellEnd"/>
            <w:r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val="en-US" w:eastAsia="en-US"/>
              </w:rPr>
              <w:t>e</w:t>
            </w:r>
            <w:r>
              <w:rPr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interrao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ru</w:t>
            </w:r>
            <w:proofErr w:type="spellEnd"/>
          </w:p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Банковские реквизиты: </w:t>
            </w:r>
          </w:p>
          <w:p w:rsidR="00823BF1" w:rsidRDefault="00991DA9">
            <w:pPr>
              <w:widowControl w:val="0"/>
              <w:spacing w:line="254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р/с 40702810692000004017</w:t>
            </w:r>
          </w:p>
          <w:p w:rsidR="00823BF1" w:rsidRDefault="00991DA9">
            <w:pPr>
              <w:widowControl w:val="0"/>
              <w:spacing w:line="254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в Банк ГПБ АО г. Москва</w:t>
            </w:r>
          </w:p>
          <w:p w:rsidR="00823BF1" w:rsidRDefault="00991DA9">
            <w:pPr>
              <w:widowControl w:val="0"/>
              <w:spacing w:line="254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к/с 30101810200000000823</w:t>
            </w:r>
          </w:p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БИК 044525823  </w:t>
            </w:r>
          </w:p>
          <w:tbl>
            <w:tblPr>
              <w:tblW w:w="0" w:type="dxa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2066"/>
              <w:gridCol w:w="5938"/>
              <w:gridCol w:w="5938"/>
            </w:tblGrid>
            <w:tr w:rsidR="00823BF1">
              <w:trPr>
                <w:trHeight w:val="402"/>
              </w:trPr>
              <w:tc>
                <w:tcPr>
                  <w:tcW w:w="206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23BF1" w:rsidRDefault="00823BF1">
                  <w:pPr>
                    <w:pStyle w:val="Normal1"/>
                    <w:widowControl w:val="0"/>
                    <w:spacing w:after="0" w:line="254" w:lineRule="auto"/>
                    <w:ind w:right="116"/>
                    <w:jc w:val="right"/>
                    <w:rPr>
                      <w:rFonts w:ascii="Times New Roman" w:hAnsi="Times New Roman" w:cs="Times New Roman"/>
                      <w:b w:val="0"/>
                      <w:bCs w:val="0"/>
                      <w:lang w:eastAsia="en-US"/>
                    </w:rPr>
                  </w:pPr>
                </w:p>
              </w:tc>
              <w:tc>
                <w:tcPr>
                  <w:tcW w:w="5938" w:type="dxa"/>
                </w:tcPr>
                <w:p w:rsidR="00823BF1" w:rsidRDefault="00823BF1">
                  <w:pPr>
                    <w:pStyle w:val="Normal1"/>
                    <w:widowControl w:val="0"/>
                    <w:spacing w:after="0" w:line="254" w:lineRule="auto"/>
                    <w:ind w:right="116" w:firstLine="0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59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23BF1" w:rsidRDefault="00823BF1">
                  <w:pPr>
                    <w:pStyle w:val="Normal1"/>
                    <w:widowControl w:val="0"/>
                    <w:spacing w:after="0" w:line="254" w:lineRule="auto"/>
                    <w:ind w:right="116" w:firstLine="0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</w:tbl>
          <w:p w:rsidR="00823BF1" w:rsidRDefault="00823BF1">
            <w:pPr>
              <w:spacing w:line="25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:rsidR="00823BF1" w:rsidRDefault="00823BF1">
      <w:pPr>
        <w:pStyle w:val="3"/>
        <w:keepNext w:val="0"/>
        <w:widowControl w:val="0"/>
        <w:spacing w:before="0" w:after="0"/>
        <w:ind w:firstLine="540"/>
        <w:rPr>
          <w:rFonts w:ascii="Times New Roman" w:hAnsi="Times New Roman" w:cs="Times New Roman"/>
          <w:sz w:val="24"/>
          <w:szCs w:val="24"/>
        </w:rPr>
      </w:pPr>
    </w:p>
    <w:p w:rsidR="00823BF1" w:rsidRDefault="00991DA9">
      <w:pPr>
        <w:pStyle w:val="3"/>
        <w:keepNext w:val="0"/>
        <w:widowControl w:val="0"/>
        <w:tabs>
          <w:tab w:val="left" w:pos="-567"/>
        </w:tabs>
        <w:spacing w:before="0" w:after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823BF1" w:rsidRDefault="00991DA9">
      <w:pPr>
        <w:widowControl w:val="0"/>
        <w:tabs>
          <w:tab w:val="left" w:pos="670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9957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103"/>
        <w:gridCol w:w="4854"/>
      </w:tblGrid>
      <w:tr w:rsidR="00823BF1">
        <w:trPr>
          <w:trHeight w:val="80"/>
        </w:trPr>
        <w:tc>
          <w:tcPr>
            <w:tcW w:w="5103" w:type="dxa"/>
          </w:tcPr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</w:t>
            </w:r>
            <w:r>
              <w:rPr>
                <w:sz w:val="24"/>
                <w:szCs w:val="24"/>
              </w:rPr>
              <w:t>Лицензиат</w:t>
            </w:r>
            <w:r>
              <w:rPr>
                <w:sz w:val="24"/>
                <w:szCs w:val="24"/>
                <w:lang w:eastAsia="en-US"/>
              </w:rPr>
              <w:t>а:</w:t>
            </w: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991DA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 //</w:t>
            </w:r>
          </w:p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854" w:type="dxa"/>
          </w:tcPr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Сублицензиата:</w:t>
            </w:r>
          </w:p>
          <w:p w:rsidR="00823BF1" w:rsidRDefault="00823BF1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991DA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 //</w:t>
            </w:r>
          </w:p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823BF1" w:rsidRDefault="00823BF1">
      <w:pPr>
        <w:spacing w:after="160" w:line="256" w:lineRule="auto"/>
        <w:rPr>
          <w:sz w:val="24"/>
          <w:szCs w:val="24"/>
        </w:rPr>
      </w:pPr>
    </w:p>
    <w:p w:rsidR="00823BF1" w:rsidRDefault="00991DA9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</w:p>
    <w:p w:rsidR="00823BF1" w:rsidRDefault="00823BF1">
      <w:pPr>
        <w:pStyle w:val="ae"/>
        <w:widowControl w:val="0"/>
        <w:tabs>
          <w:tab w:val="left" w:pos="5580"/>
        </w:tabs>
        <w:ind w:left="4678"/>
        <w:jc w:val="right"/>
        <w:rPr>
          <w:rFonts w:ascii="Times New Roman" w:hAnsi="Times New Roman" w:cs="Times New Roman"/>
          <w:sz w:val="24"/>
          <w:szCs w:val="24"/>
        </w:rPr>
        <w:sectPr w:rsidR="00823BF1">
          <w:footerReference w:type="default" r:id="rId9"/>
          <w:pgSz w:w="11906" w:h="16838"/>
          <w:pgMar w:top="1134" w:right="1134" w:bottom="1134" w:left="1134" w:header="437" w:footer="720" w:gutter="0"/>
          <w:cols w:space="720"/>
          <w:docGrid w:linePitch="360"/>
        </w:sectPr>
      </w:pPr>
    </w:p>
    <w:p w:rsidR="00823BF1" w:rsidRDefault="00991DA9">
      <w:pPr>
        <w:pStyle w:val="ae"/>
        <w:widowControl w:val="0"/>
        <w:tabs>
          <w:tab w:val="left" w:pos="5580"/>
        </w:tabs>
        <w:ind w:left="467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823BF1" w:rsidRDefault="00991DA9">
      <w:pPr>
        <w:pStyle w:val="ae"/>
        <w:widowControl w:val="0"/>
        <w:tabs>
          <w:tab w:val="left" w:pos="5580"/>
        </w:tabs>
        <w:ind w:left="467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Сублицензионному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договору  </w:t>
      </w:r>
    </w:p>
    <w:p w:rsidR="00823BF1" w:rsidRDefault="00991DA9">
      <w:pPr>
        <w:pStyle w:val="ae"/>
        <w:widowControl w:val="0"/>
        <w:tabs>
          <w:tab w:val="left" w:pos="5580"/>
        </w:tabs>
        <w:ind w:left="467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№_________ </w:t>
      </w:r>
      <w:r>
        <w:rPr>
          <w:rFonts w:ascii="Times New Roman" w:hAnsi="Times New Roman" w:cs="Times New Roman"/>
          <w:sz w:val="24"/>
          <w:szCs w:val="24"/>
        </w:rPr>
        <w:t>от «____» ____________ 2024 года</w:t>
      </w:r>
    </w:p>
    <w:p w:rsidR="00823BF1" w:rsidRDefault="00823BF1">
      <w:pPr>
        <w:pStyle w:val="afa"/>
        <w:widowControl w:val="0"/>
        <w:ind w:left="4678"/>
        <w:jc w:val="center"/>
        <w:rPr>
          <w:caps/>
          <w:sz w:val="24"/>
          <w:szCs w:val="24"/>
        </w:rPr>
      </w:pPr>
    </w:p>
    <w:p w:rsidR="00823BF1" w:rsidRDefault="00991DA9">
      <w:pPr>
        <w:pStyle w:val="afa"/>
        <w:widowControl w:val="0"/>
        <w:jc w:val="center"/>
        <w:rPr>
          <w:b/>
          <w:bCs/>
          <w:caps/>
          <w:sz w:val="24"/>
          <w:szCs w:val="24"/>
        </w:rPr>
      </w:pPr>
      <w:r>
        <w:rPr>
          <w:caps/>
          <w:sz w:val="24"/>
          <w:szCs w:val="24"/>
        </w:rPr>
        <w:t xml:space="preserve">Спецификация </w:t>
      </w:r>
    </w:p>
    <w:p w:rsidR="00823BF1" w:rsidRDefault="00991DA9">
      <w:pPr>
        <w:ind w:firstLine="709"/>
        <w:jc w:val="both"/>
        <w:rPr>
          <w:sz w:val="24"/>
          <w:szCs w:val="24"/>
        </w:rPr>
      </w:pPr>
      <w:bookmarkStart w:id="12" w:name="_Hlk117671184"/>
      <w:r>
        <w:rPr>
          <w:b/>
          <w:bCs/>
          <w:sz w:val="24"/>
          <w:szCs w:val="24"/>
        </w:rPr>
        <w:t>_____________________________________________________________</w:t>
      </w:r>
      <w:bookmarkEnd w:id="12"/>
      <w:r>
        <w:rPr>
          <w:sz w:val="24"/>
          <w:szCs w:val="24"/>
        </w:rPr>
        <w:t>, именуемое в дальнейшем «</w:t>
      </w:r>
      <w:r>
        <w:rPr>
          <w:b/>
          <w:bCs/>
          <w:sz w:val="24"/>
          <w:szCs w:val="24"/>
        </w:rPr>
        <w:t>Лицензиат»</w:t>
      </w:r>
      <w:r>
        <w:rPr>
          <w:sz w:val="24"/>
          <w:szCs w:val="24"/>
        </w:rPr>
        <w:t xml:space="preserve">, в лице _______________________________________, действующего на основании </w:t>
      </w:r>
      <w:r>
        <w:rPr>
          <w:sz w:val="24"/>
          <w:szCs w:val="24"/>
        </w:rPr>
        <w:t xml:space="preserve">_____________________________, с одной стороны, и </w:t>
      </w:r>
    </w:p>
    <w:p w:rsidR="00823BF1" w:rsidRDefault="00991DA9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Общество с ограниченной ответственностью «Интер РАО - Инжиниринг» (ООО «Интер РАО - Инжиниринг»)</w:t>
      </w:r>
      <w:r>
        <w:rPr>
          <w:sz w:val="24"/>
          <w:szCs w:val="24"/>
        </w:rPr>
        <w:t>, именуемое в дальнейшем «</w:t>
      </w:r>
      <w:r>
        <w:rPr>
          <w:b/>
          <w:bCs/>
          <w:sz w:val="24"/>
          <w:szCs w:val="24"/>
        </w:rPr>
        <w:t>Сублицензиат</w:t>
      </w:r>
      <w:r>
        <w:rPr>
          <w:sz w:val="24"/>
          <w:szCs w:val="24"/>
        </w:rPr>
        <w:t>», в лице __________________________________________, действующего на о</w:t>
      </w:r>
      <w:r>
        <w:rPr>
          <w:sz w:val="24"/>
          <w:szCs w:val="24"/>
        </w:rPr>
        <w:t>сновании ______________________________, с другой стороны, вместе именуемые — Стороны, а каждое по отдельности — Сторона, подписали настоящую Спецификацию к Договору о нижеследующем:</w:t>
      </w:r>
    </w:p>
    <w:p w:rsidR="00823BF1" w:rsidRDefault="00823BF1">
      <w:pPr>
        <w:ind w:firstLine="709"/>
        <w:jc w:val="both"/>
        <w:rPr>
          <w:sz w:val="24"/>
          <w:szCs w:val="24"/>
        </w:rPr>
      </w:pPr>
    </w:p>
    <w:p w:rsidR="00823BF1" w:rsidRDefault="00991DA9">
      <w:pPr>
        <w:jc w:val="center"/>
        <w:rPr>
          <w:sz w:val="24"/>
          <w:szCs w:val="24"/>
        </w:rPr>
      </w:pPr>
      <w:r>
        <w:rPr>
          <w:sz w:val="24"/>
          <w:szCs w:val="24"/>
        </w:rPr>
        <w:t>Лицензиат обязуется предоставить, а Сублицензиат оплатить лицензионное в</w:t>
      </w:r>
      <w:r>
        <w:rPr>
          <w:sz w:val="24"/>
          <w:szCs w:val="24"/>
        </w:rPr>
        <w:t>ознаграждение за предоставление лицензии (</w:t>
      </w:r>
      <w:r>
        <w:rPr>
          <w:i/>
          <w:sz w:val="24"/>
          <w:szCs w:val="24"/>
        </w:rPr>
        <w:t>НДС не облагается на основании пп.26 п.2 ст.149 Налогового Кодекса Российской Федерации</w:t>
      </w:r>
      <w:r>
        <w:rPr>
          <w:sz w:val="24"/>
          <w:szCs w:val="24"/>
        </w:rPr>
        <w:t>):</w:t>
      </w: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7"/>
        <w:gridCol w:w="4281"/>
        <w:gridCol w:w="851"/>
        <w:gridCol w:w="1559"/>
        <w:gridCol w:w="1701"/>
        <w:gridCol w:w="1276"/>
        <w:gridCol w:w="1701"/>
        <w:gridCol w:w="1701"/>
      </w:tblGrid>
      <w:tr w:rsidR="00823BF1">
        <w:trPr>
          <w:cantSplit/>
          <w:tblHeader/>
        </w:trPr>
        <w:tc>
          <w:tcPr>
            <w:tcW w:w="426" w:type="dxa"/>
            <w:vAlign w:val="center"/>
          </w:tcPr>
          <w:p w:rsidR="00823BF1" w:rsidRDefault="00991DA9">
            <w:pPr>
              <w:pStyle w:val="afd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417" w:type="dxa"/>
            <w:vAlign w:val="center"/>
          </w:tcPr>
          <w:p w:rsidR="00823BF1" w:rsidRDefault="00991DA9">
            <w:pPr>
              <w:pStyle w:val="afd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Парт-номер</w:t>
            </w:r>
          </w:p>
        </w:tc>
        <w:tc>
          <w:tcPr>
            <w:tcW w:w="4281" w:type="dxa"/>
            <w:vAlign w:val="center"/>
          </w:tcPr>
          <w:p w:rsidR="00823BF1" w:rsidRDefault="00991DA9">
            <w:pPr>
              <w:pStyle w:val="afd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823BF1" w:rsidRDefault="00991DA9">
            <w:pPr>
              <w:pStyle w:val="afd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лицензий</w:t>
            </w:r>
          </w:p>
        </w:tc>
        <w:tc>
          <w:tcPr>
            <w:tcW w:w="1559" w:type="dxa"/>
            <w:vAlign w:val="center"/>
          </w:tcPr>
          <w:p w:rsidR="00823BF1" w:rsidRDefault="00991DA9">
            <w:pPr>
              <w:pStyle w:val="afd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за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</w:p>
        </w:tc>
        <w:tc>
          <w:tcPr>
            <w:tcW w:w="1701" w:type="dxa"/>
            <w:vAlign w:val="center"/>
          </w:tcPr>
          <w:p w:rsidR="00823BF1" w:rsidRDefault="00991DA9">
            <w:pPr>
              <w:pStyle w:val="afd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стоимость, руб.</w:t>
            </w:r>
          </w:p>
        </w:tc>
        <w:tc>
          <w:tcPr>
            <w:tcW w:w="1276" w:type="dxa"/>
            <w:vAlign w:val="center"/>
          </w:tcPr>
          <w:p w:rsidR="00823BF1" w:rsidRDefault="00991DA9">
            <w:pPr>
              <w:pStyle w:val="afd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предоставления прав</w:t>
            </w:r>
          </w:p>
        </w:tc>
        <w:tc>
          <w:tcPr>
            <w:tcW w:w="1701" w:type="dxa"/>
            <w:vAlign w:val="center"/>
          </w:tcPr>
          <w:p w:rsidR="00823BF1" w:rsidRDefault="00991DA9">
            <w:pPr>
              <w:pStyle w:val="afd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в едино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реестре российских программ для ЭВМ и баз данных</w:t>
            </w:r>
          </w:p>
        </w:tc>
        <w:tc>
          <w:tcPr>
            <w:tcW w:w="1701" w:type="dxa"/>
          </w:tcPr>
          <w:p w:rsidR="00823BF1" w:rsidRDefault="00991DA9">
            <w:pPr>
              <w:pStyle w:val="afd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действия права на использование ПО</w:t>
            </w:r>
          </w:p>
        </w:tc>
      </w:tr>
      <w:tr w:rsidR="00823BF1">
        <w:trPr>
          <w:cantSplit/>
          <w:trHeight w:val="183"/>
        </w:trPr>
        <w:tc>
          <w:tcPr>
            <w:tcW w:w="426" w:type="dxa"/>
            <w:vAlign w:val="center"/>
          </w:tcPr>
          <w:p w:rsidR="00823BF1" w:rsidRDefault="00991DA9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823BF1" w:rsidRDefault="00823BF1"/>
        </w:tc>
        <w:tc>
          <w:tcPr>
            <w:tcW w:w="4281" w:type="dxa"/>
            <w:vAlign w:val="center"/>
          </w:tcPr>
          <w:p w:rsidR="00823BF1" w:rsidRDefault="00823BF1"/>
        </w:tc>
        <w:tc>
          <w:tcPr>
            <w:tcW w:w="851" w:type="dxa"/>
            <w:vAlign w:val="center"/>
          </w:tcPr>
          <w:p w:rsidR="00823BF1" w:rsidRDefault="00823BF1"/>
        </w:tc>
        <w:tc>
          <w:tcPr>
            <w:tcW w:w="1559" w:type="dxa"/>
          </w:tcPr>
          <w:p w:rsidR="00823BF1" w:rsidRDefault="00823BF1"/>
        </w:tc>
        <w:tc>
          <w:tcPr>
            <w:tcW w:w="1701" w:type="dxa"/>
          </w:tcPr>
          <w:p w:rsidR="00823BF1" w:rsidRDefault="00823BF1"/>
        </w:tc>
        <w:tc>
          <w:tcPr>
            <w:tcW w:w="1276" w:type="dxa"/>
            <w:vAlign w:val="center"/>
          </w:tcPr>
          <w:p w:rsidR="00823BF1" w:rsidRDefault="00823BF1"/>
        </w:tc>
        <w:tc>
          <w:tcPr>
            <w:tcW w:w="1701" w:type="dxa"/>
            <w:vAlign w:val="center"/>
          </w:tcPr>
          <w:p w:rsidR="00823BF1" w:rsidRDefault="00823BF1"/>
        </w:tc>
        <w:tc>
          <w:tcPr>
            <w:tcW w:w="1701" w:type="dxa"/>
            <w:vAlign w:val="center"/>
          </w:tcPr>
          <w:p w:rsidR="00823BF1" w:rsidRDefault="00823BF1"/>
        </w:tc>
      </w:tr>
      <w:tr w:rsidR="00823BF1">
        <w:trPr>
          <w:cantSplit/>
          <w:trHeight w:val="245"/>
        </w:trPr>
        <w:tc>
          <w:tcPr>
            <w:tcW w:w="426" w:type="dxa"/>
            <w:vAlign w:val="center"/>
          </w:tcPr>
          <w:p w:rsidR="00823BF1" w:rsidRDefault="00991DA9">
            <w:pPr>
              <w:shd w:val="clear" w:color="auto" w:fill="FFFFFF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23BF1" w:rsidRDefault="00823BF1"/>
        </w:tc>
        <w:tc>
          <w:tcPr>
            <w:tcW w:w="4281" w:type="dxa"/>
            <w:vAlign w:val="center"/>
          </w:tcPr>
          <w:p w:rsidR="00823BF1" w:rsidRDefault="00823BF1"/>
        </w:tc>
        <w:tc>
          <w:tcPr>
            <w:tcW w:w="851" w:type="dxa"/>
            <w:vAlign w:val="center"/>
          </w:tcPr>
          <w:p w:rsidR="00823BF1" w:rsidRDefault="00823BF1"/>
        </w:tc>
        <w:tc>
          <w:tcPr>
            <w:tcW w:w="1559" w:type="dxa"/>
          </w:tcPr>
          <w:p w:rsidR="00823BF1" w:rsidRDefault="00823BF1"/>
        </w:tc>
        <w:tc>
          <w:tcPr>
            <w:tcW w:w="1701" w:type="dxa"/>
          </w:tcPr>
          <w:p w:rsidR="00823BF1" w:rsidRDefault="00823BF1"/>
        </w:tc>
        <w:tc>
          <w:tcPr>
            <w:tcW w:w="1276" w:type="dxa"/>
            <w:vAlign w:val="center"/>
          </w:tcPr>
          <w:p w:rsidR="00823BF1" w:rsidRDefault="00823BF1"/>
        </w:tc>
        <w:tc>
          <w:tcPr>
            <w:tcW w:w="1701" w:type="dxa"/>
            <w:vAlign w:val="center"/>
          </w:tcPr>
          <w:p w:rsidR="00823BF1" w:rsidRDefault="00823BF1"/>
        </w:tc>
        <w:tc>
          <w:tcPr>
            <w:tcW w:w="1701" w:type="dxa"/>
            <w:vAlign w:val="center"/>
          </w:tcPr>
          <w:p w:rsidR="00823BF1" w:rsidRDefault="00823BF1"/>
        </w:tc>
      </w:tr>
      <w:tr w:rsidR="00823BF1">
        <w:trPr>
          <w:cantSplit/>
          <w:trHeight w:val="273"/>
        </w:trPr>
        <w:tc>
          <w:tcPr>
            <w:tcW w:w="426" w:type="dxa"/>
            <w:vAlign w:val="center"/>
          </w:tcPr>
          <w:p w:rsidR="00823BF1" w:rsidRDefault="00991DA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823BF1" w:rsidRDefault="00823BF1"/>
        </w:tc>
        <w:tc>
          <w:tcPr>
            <w:tcW w:w="4281" w:type="dxa"/>
            <w:vAlign w:val="center"/>
          </w:tcPr>
          <w:p w:rsidR="00823BF1" w:rsidRDefault="00823BF1"/>
        </w:tc>
        <w:tc>
          <w:tcPr>
            <w:tcW w:w="851" w:type="dxa"/>
            <w:vAlign w:val="center"/>
          </w:tcPr>
          <w:p w:rsidR="00823BF1" w:rsidRDefault="00823BF1"/>
        </w:tc>
        <w:tc>
          <w:tcPr>
            <w:tcW w:w="1559" w:type="dxa"/>
          </w:tcPr>
          <w:p w:rsidR="00823BF1" w:rsidRDefault="00823BF1"/>
        </w:tc>
        <w:tc>
          <w:tcPr>
            <w:tcW w:w="1701" w:type="dxa"/>
          </w:tcPr>
          <w:p w:rsidR="00823BF1" w:rsidRDefault="00823BF1"/>
        </w:tc>
        <w:tc>
          <w:tcPr>
            <w:tcW w:w="1276" w:type="dxa"/>
            <w:vAlign w:val="center"/>
          </w:tcPr>
          <w:p w:rsidR="00823BF1" w:rsidRDefault="00823BF1"/>
        </w:tc>
        <w:tc>
          <w:tcPr>
            <w:tcW w:w="1701" w:type="dxa"/>
            <w:vAlign w:val="center"/>
          </w:tcPr>
          <w:p w:rsidR="00823BF1" w:rsidRDefault="00823BF1"/>
        </w:tc>
        <w:tc>
          <w:tcPr>
            <w:tcW w:w="1701" w:type="dxa"/>
            <w:vAlign w:val="center"/>
          </w:tcPr>
          <w:p w:rsidR="00823BF1" w:rsidRDefault="00823BF1"/>
        </w:tc>
      </w:tr>
      <w:tr w:rsidR="00823BF1">
        <w:trPr>
          <w:cantSplit/>
          <w:trHeight w:val="273"/>
        </w:trPr>
        <w:tc>
          <w:tcPr>
            <w:tcW w:w="426" w:type="dxa"/>
            <w:vAlign w:val="center"/>
          </w:tcPr>
          <w:p w:rsidR="00823BF1" w:rsidRDefault="00991DA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23BF1" w:rsidRDefault="00823BF1"/>
        </w:tc>
        <w:tc>
          <w:tcPr>
            <w:tcW w:w="4281" w:type="dxa"/>
            <w:vAlign w:val="center"/>
          </w:tcPr>
          <w:p w:rsidR="00823BF1" w:rsidRDefault="00823BF1"/>
        </w:tc>
        <w:tc>
          <w:tcPr>
            <w:tcW w:w="851" w:type="dxa"/>
            <w:vAlign w:val="center"/>
          </w:tcPr>
          <w:p w:rsidR="00823BF1" w:rsidRDefault="00823BF1"/>
        </w:tc>
        <w:tc>
          <w:tcPr>
            <w:tcW w:w="1559" w:type="dxa"/>
          </w:tcPr>
          <w:p w:rsidR="00823BF1" w:rsidRDefault="00823BF1"/>
        </w:tc>
        <w:tc>
          <w:tcPr>
            <w:tcW w:w="1701" w:type="dxa"/>
          </w:tcPr>
          <w:p w:rsidR="00823BF1" w:rsidRDefault="00823BF1"/>
        </w:tc>
        <w:tc>
          <w:tcPr>
            <w:tcW w:w="1276" w:type="dxa"/>
            <w:vAlign w:val="center"/>
          </w:tcPr>
          <w:p w:rsidR="00823BF1" w:rsidRDefault="00823BF1"/>
        </w:tc>
        <w:tc>
          <w:tcPr>
            <w:tcW w:w="1701" w:type="dxa"/>
            <w:vAlign w:val="center"/>
          </w:tcPr>
          <w:p w:rsidR="00823BF1" w:rsidRDefault="00823BF1"/>
        </w:tc>
        <w:tc>
          <w:tcPr>
            <w:tcW w:w="1701" w:type="dxa"/>
            <w:vAlign w:val="center"/>
          </w:tcPr>
          <w:p w:rsidR="00823BF1" w:rsidRDefault="00823BF1"/>
        </w:tc>
      </w:tr>
      <w:tr w:rsidR="00823BF1">
        <w:trPr>
          <w:cantSplit/>
          <w:trHeight w:val="273"/>
        </w:trPr>
        <w:tc>
          <w:tcPr>
            <w:tcW w:w="426" w:type="dxa"/>
            <w:vAlign w:val="center"/>
          </w:tcPr>
          <w:p w:rsidR="00823BF1" w:rsidRDefault="00991DA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23BF1" w:rsidRDefault="00823BF1"/>
        </w:tc>
        <w:tc>
          <w:tcPr>
            <w:tcW w:w="4281" w:type="dxa"/>
            <w:vAlign w:val="center"/>
          </w:tcPr>
          <w:p w:rsidR="00823BF1" w:rsidRDefault="00823BF1"/>
        </w:tc>
        <w:tc>
          <w:tcPr>
            <w:tcW w:w="851" w:type="dxa"/>
            <w:vAlign w:val="center"/>
          </w:tcPr>
          <w:p w:rsidR="00823BF1" w:rsidRDefault="00823BF1"/>
        </w:tc>
        <w:tc>
          <w:tcPr>
            <w:tcW w:w="1559" w:type="dxa"/>
          </w:tcPr>
          <w:p w:rsidR="00823BF1" w:rsidRDefault="00823BF1"/>
        </w:tc>
        <w:tc>
          <w:tcPr>
            <w:tcW w:w="1701" w:type="dxa"/>
          </w:tcPr>
          <w:p w:rsidR="00823BF1" w:rsidRDefault="00823BF1"/>
        </w:tc>
        <w:tc>
          <w:tcPr>
            <w:tcW w:w="1276" w:type="dxa"/>
            <w:vAlign w:val="center"/>
          </w:tcPr>
          <w:p w:rsidR="00823BF1" w:rsidRDefault="00823BF1"/>
        </w:tc>
        <w:tc>
          <w:tcPr>
            <w:tcW w:w="1701" w:type="dxa"/>
            <w:vAlign w:val="center"/>
          </w:tcPr>
          <w:p w:rsidR="00823BF1" w:rsidRDefault="00823BF1"/>
        </w:tc>
        <w:tc>
          <w:tcPr>
            <w:tcW w:w="1701" w:type="dxa"/>
            <w:vAlign w:val="center"/>
          </w:tcPr>
          <w:p w:rsidR="00823BF1" w:rsidRDefault="00823BF1"/>
        </w:tc>
      </w:tr>
      <w:tr w:rsidR="00823BF1">
        <w:trPr>
          <w:cantSplit/>
          <w:trHeight w:val="107"/>
        </w:trPr>
        <w:tc>
          <w:tcPr>
            <w:tcW w:w="426" w:type="dxa"/>
            <w:vAlign w:val="center"/>
          </w:tcPr>
          <w:p w:rsidR="00823BF1" w:rsidRDefault="00991DA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823BF1" w:rsidRDefault="00823BF1"/>
        </w:tc>
        <w:tc>
          <w:tcPr>
            <w:tcW w:w="4281" w:type="dxa"/>
            <w:vAlign w:val="center"/>
          </w:tcPr>
          <w:p w:rsidR="00823BF1" w:rsidRDefault="00823BF1"/>
        </w:tc>
        <w:tc>
          <w:tcPr>
            <w:tcW w:w="851" w:type="dxa"/>
            <w:vAlign w:val="center"/>
          </w:tcPr>
          <w:p w:rsidR="00823BF1" w:rsidRDefault="00823BF1"/>
        </w:tc>
        <w:tc>
          <w:tcPr>
            <w:tcW w:w="1559" w:type="dxa"/>
            <w:vAlign w:val="center"/>
          </w:tcPr>
          <w:p w:rsidR="00823BF1" w:rsidRDefault="00823BF1"/>
        </w:tc>
        <w:tc>
          <w:tcPr>
            <w:tcW w:w="1701" w:type="dxa"/>
          </w:tcPr>
          <w:p w:rsidR="00823BF1" w:rsidRDefault="00823BF1"/>
        </w:tc>
        <w:tc>
          <w:tcPr>
            <w:tcW w:w="1276" w:type="dxa"/>
            <w:vAlign w:val="center"/>
          </w:tcPr>
          <w:p w:rsidR="00823BF1" w:rsidRDefault="00823BF1"/>
        </w:tc>
        <w:tc>
          <w:tcPr>
            <w:tcW w:w="1701" w:type="dxa"/>
            <w:vAlign w:val="center"/>
          </w:tcPr>
          <w:p w:rsidR="00823BF1" w:rsidRDefault="00823BF1"/>
        </w:tc>
        <w:tc>
          <w:tcPr>
            <w:tcW w:w="1701" w:type="dxa"/>
            <w:vAlign w:val="center"/>
          </w:tcPr>
          <w:p w:rsidR="00823BF1" w:rsidRDefault="00823BF1"/>
        </w:tc>
      </w:tr>
      <w:tr w:rsidR="00823BF1">
        <w:trPr>
          <w:cantSplit/>
          <w:trHeight w:val="107"/>
        </w:trPr>
        <w:tc>
          <w:tcPr>
            <w:tcW w:w="426" w:type="dxa"/>
            <w:vAlign w:val="center"/>
          </w:tcPr>
          <w:p w:rsidR="00823BF1" w:rsidRDefault="00991DA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3BF1" w:rsidRDefault="00823BF1"/>
        </w:tc>
        <w:tc>
          <w:tcPr>
            <w:tcW w:w="4281" w:type="dxa"/>
            <w:vAlign w:val="center"/>
          </w:tcPr>
          <w:p w:rsidR="00823BF1" w:rsidRDefault="00823BF1"/>
        </w:tc>
        <w:tc>
          <w:tcPr>
            <w:tcW w:w="851" w:type="dxa"/>
            <w:vAlign w:val="center"/>
          </w:tcPr>
          <w:p w:rsidR="00823BF1" w:rsidRDefault="00823BF1"/>
        </w:tc>
        <w:tc>
          <w:tcPr>
            <w:tcW w:w="1559" w:type="dxa"/>
          </w:tcPr>
          <w:p w:rsidR="00823BF1" w:rsidRDefault="00823BF1"/>
        </w:tc>
        <w:tc>
          <w:tcPr>
            <w:tcW w:w="1701" w:type="dxa"/>
          </w:tcPr>
          <w:p w:rsidR="00823BF1" w:rsidRDefault="00823BF1"/>
        </w:tc>
        <w:tc>
          <w:tcPr>
            <w:tcW w:w="1276" w:type="dxa"/>
          </w:tcPr>
          <w:p w:rsidR="00823BF1" w:rsidRDefault="00823BF1"/>
        </w:tc>
        <w:tc>
          <w:tcPr>
            <w:tcW w:w="1701" w:type="dxa"/>
            <w:vAlign w:val="center"/>
          </w:tcPr>
          <w:p w:rsidR="00823BF1" w:rsidRDefault="00823BF1"/>
        </w:tc>
        <w:tc>
          <w:tcPr>
            <w:tcW w:w="1701" w:type="dxa"/>
          </w:tcPr>
          <w:p w:rsidR="00823BF1" w:rsidRDefault="00823BF1"/>
        </w:tc>
      </w:tr>
      <w:tr w:rsidR="00823BF1">
        <w:trPr>
          <w:cantSplit/>
          <w:trHeight w:val="107"/>
        </w:trPr>
        <w:tc>
          <w:tcPr>
            <w:tcW w:w="426" w:type="dxa"/>
            <w:vAlign w:val="center"/>
          </w:tcPr>
          <w:p w:rsidR="00823BF1" w:rsidRDefault="00991DA9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3BF1" w:rsidRDefault="00823BF1"/>
        </w:tc>
        <w:tc>
          <w:tcPr>
            <w:tcW w:w="4281" w:type="dxa"/>
            <w:vAlign w:val="center"/>
          </w:tcPr>
          <w:p w:rsidR="00823BF1" w:rsidRDefault="00823BF1"/>
        </w:tc>
        <w:tc>
          <w:tcPr>
            <w:tcW w:w="851" w:type="dxa"/>
            <w:vAlign w:val="center"/>
          </w:tcPr>
          <w:p w:rsidR="00823BF1" w:rsidRDefault="00823BF1"/>
        </w:tc>
        <w:tc>
          <w:tcPr>
            <w:tcW w:w="1559" w:type="dxa"/>
          </w:tcPr>
          <w:p w:rsidR="00823BF1" w:rsidRDefault="00823BF1"/>
        </w:tc>
        <w:tc>
          <w:tcPr>
            <w:tcW w:w="1701" w:type="dxa"/>
          </w:tcPr>
          <w:p w:rsidR="00823BF1" w:rsidRDefault="00823BF1"/>
        </w:tc>
        <w:tc>
          <w:tcPr>
            <w:tcW w:w="1276" w:type="dxa"/>
          </w:tcPr>
          <w:p w:rsidR="00823BF1" w:rsidRDefault="00823BF1"/>
        </w:tc>
        <w:tc>
          <w:tcPr>
            <w:tcW w:w="1701" w:type="dxa"/>
            <w:vAlign w:val="center"/>
          </w:tcPr>
          <w:p w:rsidR="00823BF1" w:rsidRDefault="00823BF1"/>
        </w:tc>
        <w:tc>
          <w:tcPr>
            <w:tcW w:w="1701" w:type="dxa"/>
          </w:tcPr>
          <w:p w:rsidR="00823BF1" w:rsidRDefault="00823BF1"/>
        </w:tc>
      </w:tr>
      <w:tr w:rsidR="00823BF1">
        <w:trPr>
          <w:cantSplit/>
          <w:trHeight w:val="265"/>
        </w:trPr>
        <w:tc>
          <w:tcPr>
            <w:tcW w:w="13212" w:type="dxa"/>
            <w:gridSpan w:val="8"/>
            <w:vAlign w:val="center"/>
          </w:tcPr>
          <w:p w:rsidR="00823BF1" w:rsidRDefault="00823BF1">
            <w:pPr>
              <w:shd w:val="clear" w:color="auto" w:fill="FFFFFF"/>
              <w:jc w:val="right"/>
              <w:rPr>
                <w:b/>
                <w:color w:val="000000"/>
              </w:rPr>
            </w:pPr>
          </w:p>
        </w:tc>
        <w:tc>
          <w:tcPr>
            <w:tcW w:w="1701" w:type="dxa"/>
          </w:tcPr>
          <w:p w:rsidR="00823BF1" w:rsidRDefault="00823BF1"/>
        </w:tc>
      </w:tr>
      <w:tr w:rsidR="00823BF1">
        <w:trPr>
          <w:cantSplit/>
          <w:trHeight w:val="202"/>
        </w:trPr>
        <w:tc>
          <w:tcPr>
            <w:tcW w:w="13212" w:type="dxa"/>
            <w:gridSpan w:val="8"/>
            <w:vAlign w:val="center"/>
          </w:tcPr>
          <w:p w:rsidR="00823BF1" w:rsidRDefault="00823BF1">
            <w:pPr>
              <w:shd w:val="clear" w:color="auto" w:fill="FFFFFF"/>
              <w:jc w:val="right"/>
              <w:rPr>
                <w:b/>
                <w:color w:val="000000"/>
              </w:rPr>
            </w:pPr>
          </w:p>
        </w:tc>
        <w:tc>
          <w:tcPr>
            <w:tcW w:w="1701" w:type="dxa"/>
          </w:tcPr>
          <w:p w:rsidR="00823BF1" w:rsidRDefault="00823BF1"/>
        </w:tc>
      </w:tr>
    </w:tbl>
    <w:p w:rsidR="00823BF1" w:rsidRDefault="00823BF1"/>
    <w:p w:rsidR="00823BF1" w:rsidRDefault="00991DA9">
      <w:pPr>
        <w:pStyle w:val="3"/>
        <w:keepNext w:val="0"/>
        <w:widowControl w:val="0"/>
        <w:tabs>
          <w:tab w:val="left" w:pos="-567"/>
        </w:tabs>
        <w:spacing w:before="0" w:after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Подписи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сторон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823BF1" w:rsidRDefault="00991DA9">
      <w:pPr>
        <w:widowControl w:val="0"/>
        <w:tabs>
          <w:tab w:val="left" w:pos="670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2792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103"/>
        <w:gridCol w:w="7689"/>
      </w:tblGrid>
      <w:tr w:rsidR="00823BF1">
        <w:trPr>
          <w:trHeight w:val="80"/>
        </w:trPr>
        <w:tc>
          <w:tcPr>
            <w:tcW w:w="5103" w:type="dxa"/>
          </w:tcPr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</w:t>
            </w:r>
            <w:r>
              <w:rPr>
                <w:sz w:val="24"/>
                <w:szCs w:val="24"/>
              </w:rPr>
              <w:t>Лицензиат</w:t>
            </w:r>
            <w:r>
              <w:rPr>
                <w:sz w:val="24"/>
                <w:szCs w:val="24"/>
                <w:lang w:eastAsia="en-US"/>
              </w:rPr>
              <w:t>а:</w:t>
            </w: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991DA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 /</w:t>
            </w:r>
            <w:r>
              <w:rPr>
                <w:sz w:val="24"/>
                <w:szCs w:val="24"/>
              </w:rPr>
              <w:t>__________________/</w:t>
            </w:r>
          </w:p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М.П.</w:t>
            </w:r>
            <w:r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7689" w:type="dxa"/>
          </w:tcPr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                                                      От Сублицензиата:</w:t>
            </w:r>
          </w:p>
          <w:p w:rsidR="00823BF1" w:rsidRDefault="00991DA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                </w:t>
            </w: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991DA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_____________________ /_______________/</w:t>
            </w:r>
          </w:p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</w:t>
            </w:r>
            <w:r>
              <w:rPr>
                <w:sz w:val="24"/>
                <w:szCs w:val="24"/>
                <w:lang w:eastAsia="en-US"/>
              </w:rPr>
              <w:t xml:space="preserve">                                          М.П.</w:t>
            </w:r>
          </w:p>
        </w:tc>
      </w:tr>
    </w:tbl>
    <w:p w:rsidR="00823BF1" w:rsidRDefault="00823BF1">
      <w:pPr>
        <w:spacing w:after="200" w:line="276" w:lineRule="auto"/>
        <w:rPr>
          <w:sz w:val="24"/>
          <w:szCs w:val="24"/>
        </w:rPr>
        <w:sectPr w:rsidR="00823BF1">
          <w:pgSz w:w="16838" w:h="11906" w:orient="landscape"/>
          <w:pgMar w:top="1134" w:right="1134" w:bottom="1134" w:left="1134" w:header="437" w:footer="720" w:gutter="0"/>
          <w:cols w:space="720"/>
          <w:docGrid w:linePitch="360"/>
        </w:sectPr>
      </w:pPr>
    </w:p>
    <w:p w:rsidR="00823BF1" w:rsidRDefault="00823BF1">
      <w:pPr>
        <w:spacing w:after="200" w:line="276" w:lineRule="auto"/>
        <w:rPr>
          <w:sz w:val="24"/>
          <w:szCs w:val="24"/>
        </w:rPr>
      </w:pPr>
    </w:p>
    <w:p w:rsidR="00823BF1" w:rsidRDefault="00991DA9">
      <w:pPr>
        <w:pStyle w:val="ae"/>
        <w:widowControl w:val="0"/>
        <w:tabs>
          <w:tab w:val="left" w:pos="4962"/>
        </w:tabs>
        <w:ind w:left="4820" w:hanging="127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823BF1" w:rsidRDefault="00991DA9">
      <w:pPr>
        <w:pStyle w:val="ae"/>
        <w:widowControl w:val="0"/>
        <w:tabs>
          <w:tab w:val="left" w:pos="4962"/>
        </w:tabs>
        <w:ind w:left="4820" w:hanging="127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Сублицензионному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договору</w:t>
      </w:r>
    </w:p>
    <w:p w:rsidR="00823BF1" w:rsidRDefault="00991DA9">
      <w:pPr>
        <w:pStyle w:val="ae"/>
        <w:widowControl w:val="0"/>
        <w:tabs>
          <w:tab w:val="left" w:pos="4962"/>
        </w:tabs>
        <w:ind w:left="4820" w:hanging="1275"/>
        <w:jc w:val="right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 от «____» _______________ 2024 года</w:t>
      </w:r>
    </w:p>
    <w:p w:rsidR="00823BF1" w:rsidRDefault="00991DA9">
      <w:pPr>
        <w:pStyle w:val="afd"/>
        <w:widowControl w:val="0"/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АКТА </w:t>
      </w:r>
    </w:p>
    <w:p w:rsidR="00823BF1" w:rsidRDefault="00991DA9">
      <w:pPr>
        <w:pStyle w:val="afd"/>
        <w:widowControl w:val="0"/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приема-передачи прав использования ПО </w:t>
      </w:r>
    </w:p>
    <w:p w:rsidR="00823BF1" w:rsidRDefault="00991DA9">
      <w:pPr>
        <w:pStyle w:val="afd"/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Сублицензионному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договору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___ от «___» __________ 20__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BF1" w:rsidRDefault="00823BF1">
      <w:pPr>
        <w:pStyle w:val="afd"/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63"/>
        <w:gridCol w:w="4767"/>
      </w:tblGrid>
      <w:tr w:rsidR="00823BF1">
        <w:tc>
          <w:tcPr>
            <w:tcW w:w="4785" w:type="dxa"/>
          </w:tcPr>
          <w:p w:rsidR="00823BF1" w:rsidRDefault="00991DA9">
            <w:pPr>
              <w:widowControl w:val="0"/>
              <w:spacing w:line="254" w:lineRule="auto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 Москва</w:t>
            </w:r>
          </w:p>
        </w:tc>
        <w:tc>
          <w:tcPr>
            <w:tcW w:w="4786" w:type="dxa"/>
          </w:tcPr>
          <w:p w:rsidR="00823BF1" w:rsidRDefault="00991DA9">
            <w:pPr>
              <w:widowControl w:val="0"/>
              <w:spacing w:line="254" w:lineRule="auto"/>
              <w:jc w:val="right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«___» __________ 20__ года</w:t>
            </w:r>
          </w:p>
        </w:tc>
      </w:tr>
    </w:tbl>
    <w:p w:rsidR="00823BF1" w:rsidRDefault="00823BF1">
      <w:pPr>
        <w:widowControl w:val="0"/>
        <w:ind w:firstLine="539"/>
        <w:rPr>
          <w:b/>
          <w:bCs/>
          <w:sz w:val="24"/>
          <w:szCs w:val="24"/>
        </w:rPr>
      </w:pPr>
    </w:p>
    <w:p w:rsidR="00823BF1" w:rsidRDefault="00991DA9">
      <w:pPr>
        <w:pStyle w:val="ae"/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«Интер РАО - Инжиниринг» (ООО «Интер РАО - Инжиниринг»),</w:t>
      </w:r>
      <w:r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>
        <w:rPr>
          <w:rFonts w:ascii="Times New Roman" w:hAnsi="Times New Roman" w:cs="Times New Roman"/>
          <w:b/>
          <w:bCs/>
          <w:sz w:val="24"/>
          <w:szCs w:val="24"/>
        </w:rPr>
        <w:t>Сублицензиат</w:t>
      </w:r>
      <w:r>
        <w:rPr>
          <w:rFonts w:ascii="Times New Roman" w:hAnsi="Times New Roman" w:cs="Times New Roman"/>
          <w:sz w:val="24"/>
          <w:szCs w:val="24"/>
        </w:rPr>
        <w:t>, в лице ________________________________</w:t>
      </w:r>
      <w:bookmarkStart w:id="13" w:name="_Hlk117841503"/>
      <w:bookmarkEnd w:id="13"/>
      <w:r>
        <w:rPr>
          <w:rFonts w:ascii="Times New Roman" w:hAnsi="Times New Roman" w:cs="Times New Roman"/>
          <w:sz w:val="24"/>
          <w:szCs w:val="24"/>
        </w:rPr>
        <w:t>, действующего на основании ___________________, с одной стороны, и</w:t>
      </w:r>
    </w:p>
    <w:p w:rsidR="00823BF1" w:rsidRDefault="00991DA9">
      <w:pPr>
        <w:pStyle w:val="af8"/>
        <w:widowControl w:val="0"/>
        <w:spacing w:after="0"/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_________________________________________________, </w:t>
      </w:r>
      <w:r>
        <w:rPr>
          <w:bCs/>
          <w:sz w:val="24"/>
          <w:szCs w:val="24"/>
        </w:rPr>
        <w:t>именуемое в дальнейшем «Лицензиат», в лице ____________________________________________, действующего на основании ______________________</w:t>
      </w:r>
      <w:r>
        <w:rPr>
          <w:bCs/>
          <w:sz w:val="24"/>
          <w:szCs w:val="24"/>
        </w:rPr>
        <w:t>________</w:t>
      </w:r>
      <w:r>
        <w:rPr>
          <w:sz w:val="24"/>
          <w:szCs w:val="24"/>
        </w:rPr>
        <w:t>, с другой стороны, совместно именуемые «Стороны», составили настоящий Акт о нижеследующем:</w:t>
      </w:r>
    </w:p>
    <w:p w:rsidR="00823BF1" w:rsidRDefault="00991DA9">
      <w:pPr>
        <w:pStyle w:val="aff"/>
        <w:keepLines w:val="0"/>
        <w:widowControl w:val="0"/>
        <w:numPr>
          <w:ilvl w:val="0"/>
          <w:numId w:val="2"/>
        </w:numPr>
        <w:tabs>
          <w:tab w:val="left" w:pos="851"/>
          <w:tab w:val="left" w:pos="1134"/>
        </w:tabs>
        <w:spacing w:before="0" w:after="0"/>
        <w:ind w:left="0" w:firstLine="567"/>
        <w:jc w:val="both"/>
      </w:pPr>
      <w:r>
        <w:t>Лицензиат передал, а Сублицензиат принял право использования нижеуказанного ПО:</w:t>
      </w:r>
    </w:p>
    <w:tbl>
      <w:tblPr>
        <w:tblW w:w="4945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445"/>
        <w:gridCol w:w="1987"/>
        <w:gridCol w:w="1982"/>
        <w:gridCol w:w="1137"/>
        <w:gridCol w:w="863"/>
        <w:gridCol w:w="1218"/>
        <w:gridCol w:w="1884"/>
      </w:tblGrid>
      <w:tr w:rsidR="00823BF1">
        <w:tc>
          <w:tcPr>
            <w:tcW w:w="228" w:type="pct"/>
          </w:tcPr>
          <w:p w:rsidR="00823BF1" w:rsidRDefault="00991DA9">
            <w:pPr>
              <w:widowControl w:val="0"/>
              <w:tabs>
                <w:tab w:val="left" w:pos="851"/>
                <w:tab w:val="left" w:pos="1134"/>
              </w:tabs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019" w:type="pct"/>
          </w:tcPr>
          <w:p w:rsidR="00823BF1" w:rsidRDefault="00991DA9">
            <w:pPr>
              <w:widowControl w:val="0"/>
              <w:tabs>
                <w:tab w:val="left" w:pos="851"/>
                <w:tab w:val="left" w:pos="1134"/>
              </w:tabs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Правообладатель</w:t>
            </w:r>
          </w:p>
        </w:tc>
        <w:tc>
          <w:tcPr>
            <w:tcW w:w="1053" w:type="pct"/>
          </w:tcPr>
          <w:p w:rsidR="00823BF1" w:rsidRDefault="00991DA9">
            <w:pPr>
              <w:widowControl w:val="0"/>
              <w:tabs>
                <w:tab w:val="left" w:pos="851"/>
                <w:tab w:val="left" w:pos="1134"/>
              </w:tabs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583" w:type="pct"/>
          </w:tcPr>
          <w:p w:rsidR="00823BF1" w:rsidRDefault="00991DA9">
            <w:pPr>
              <w:widowControl w:val="0"/>
              <w:tabs>
                <w:tab w:val="left" w:pos="851"/>
                <w:tab w:val="left" w:pos="1134"/>
              </w:tabs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 действия</w:t>
            </w:r>
          </w:p>
        </w:tc>
        <w:tc>
          <w:tcPr>
            <w:tcW w:w="465" w:type="pct"/>
          </w:tcPr>
          <w:p w:rsidR="00823BF1" w:rsidRDefault="00991DA9">
            <w:pPr>
              <w:widowControl w:val="0"/>
              <w:tabs>
                <w:tab w:val="left" w:pos="851"/>
                <w:tab w:val="left" w:pos="1134"/>
              </w:tabs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651" w:type="pct"/>
          </w:tcPr>
          <w:p w:rsidR="00823BF1" w:rsidRDefault="00991DA9">
            <w:pPr>
              <w:widowControl w:val="0"/>
              <w:tabs>
                <w:tab w:val="left" w:pos="851"/>
                <w:tab w:val="left" w:pos="1134"/>
              </w:tabs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Цена за ед.</w:t>
            </w:r>
          </w:p>
        </w:tc>
        <w:tc>
          <w:tcPr>
            <w:tcW w:w="1000" w:type="pct"/>
          </w:tcPr>
          <w:p w:rsidR="00823BF1" w:rsidRDefault="00991DA9">
            <w:pPr>
              <w:widowControl w:val="0"/>
              <w:tabs>
                <w:tab w:val="left" w:pos="851"/>
                <w:tab w:val="left" w:pos="1134"/>
              </w:tabs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</w:t>
            </w:r>
          </w:p>
        </w:tc>
      </w:tr>
      <w:tr w:rsidR="00823BF1">
        <w:trPr>
          <w:cantSplit/>
          <w:trHeight w:val="566"/>
        </w:trPr>
        <w:tc>
          <w:tcPr>
            <w:tcW w:w="228" w:type="pct"/>
          </w:tcPr>
          <w:p w:rsidR="00823BF1" w:rsidRDefault="00823BF1">
            <w:pPr>
              <w:pStyle w:val="af4"/>
              <w:widowControl w:val="0"/>
              <w:tabs>
                <w:tab w:val="left" w:pos="851"/>
                <w:tab w:val="left" w:pos="1134"/>
              </w:tabs>
              <w:spacing w:line="254" w:lineRule="auto"/>
              <w:ind w:firstLine="56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9" w:type="pct"/>
          </w:tcPr>
          <w:p w:rsidR="00823BF1" w:rsidRDefault="00823BF1">
            <w:pPr>
              <w:pStyle w:val="af4"/>
              <w:widowControl w:val="0"/>
              <w:tabs>
                <w:tab w:val="left" w:pos="851"/>
                <w:tab w:val="left" w:pos="1134"/>
              </w:tabs>
              <w:spacing w:line="254" w:lineRule="auto"/>
              <w:ind w:firstLine="567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3" w:type="pct"/>
          </w:tcPr>
          <w:p w:rsidR="00823BF1" w:rsidRDefault="00823BF1">
            <w:pPr>
              <w:pStyle w:val="af4"/>
              <w:widowControl w:val="0"/>
              <w:tabs>
                <w:tab w:val="left" w:pos="851"/>
                <w:tab w:val="left" w:pos="1134"/>
              </w:tabs>
              <w:spacing w:line="254" w:lineRule="auto"/>
              <w:ind w:firstLine="56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83" w:type="pct"/>
          </w:tcPr>
          <w:p w:rsidR="00823BF1" w:rsidRDefault="00823BF1">
            <w:pPr>
              <w:pStyle w:val="af4"/>
              <w:widowControl w:val="0"/>
              <w:tabs>
                <w:tab w:val="left" w:pos="851"/>
                <w:tab w:val="left" w:pos="1134"/>
              </w:tabs>
              <w:spacing w:line="254" w:lineRule="auto"/>
              <w:ind w:firstLine="56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5" w:type="pct"/>
          </w:tcPr>
          <w:p w:rsidR="00823BF1" w:rsidRDefault="00823BF1">
            <w:pPr>
              <w:pStyle w:val="af4"/>
              <w:widowControl w:val="0"/>
              <w:tabs>
                <w:tab w:val="left" w:pos="851"/>
                <w:tab w:val="left" w:pos="1134"/>
              </w:tabs>
              <w:spacing w:line="254" w:lineRule="auto"/>
              <w:ind w:firstLine="56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51" w:type="pct"/>
          </w:tcPr>
          <w:p w:rsidR="00823BF1" w:rsidRDefault="00823BF1">
            <w:pPr>
              <w:pStyle w:val="af4"/>
              <w:widowControl w:val="0"/>
              <w:tabs>
                <w:tab w:val="left" w:pos="851"/>
                <w:tab w:val="left" w:pos="1134"/>
              </w:tabs>
              <w:spacing w:line="254" w:lineRule="auto"/>
              <w:ind w:firstLine="56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00" w:type="pct"/>
          </w:tcPr>
          <w:p w:rsidR="00823BF1" w:rsidRDefault="00823BF1">
            <w:pPr>
              <w:pStyle w:val="af4"/>
              <w:widowControl w:val="0"/>
              <w:tabs>
                <w:tab w:val="left" w:pos="851"/>
                <w:tab w:val="left" w:pos="1134"/>
              </w:tabs>
              <w:spacing w:line="254" w:lineRule="auto"/>
              <w:ind w:firstLine="567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23BF1">
        <w:trPr>
          <w:cantSplit/>
          <w:trHeight w:val="374"/>
        </w:trPr>
        <w:tc>
          <w:tcPr>
            <w:tcW w:w="228" w:type="pct"/>
          </w:tcPr>
          <w:p w:rsidR="00823BF1" w:rsidRDefault="00823BF1">
            <w:pPr>
              <w:widowControl w:val="0"/>
              <w:tabs>
                <w:tab w:val="left" w:pos="851"/>
                <w:tab w:val="left" w:pos="1134"/>
              </w:tabs>
              <w:spacing w:line="254" w:lineRule="auto"/>
              <w:ind w:firstLine="56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72" w:type="pct"/>
            <w:gridSpan w:val="6"/>
          </w:tcPr>
          <w:p w:rsidR="00823BF1" w:rsidRDefault="00991DA9">
            <w:pPr>
              <w:pStyle w:val="af4"/>
              <w:widowControl w:val="0"/>
              <w:tabs>
                <w:tab w:val="left" w:pos="851"/>
                <w:tab w:val="left" w:pos="1134"/>
              </w:tabs>
              <w:spacing w:line="254" w:lineRule="auto"/>
              <w:ind w:firstLine="56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Итого размер вознаграждения: </w:t>
            </w:r>
          </w:p>
        </w:tc>
      </w:tr>
    </w:tbl>
    <w:p w:rsidR="00823BF1" w:rsidRDefault="00991DA9">
      <w:pPr>
        <w:pStyle w:val="aff"/>
        <w:keepLines w:val="0"/>
        <w:widowControl w:val="0"/>
        <w:numPr>
          <w:ilvl w:val="0"/>
          <w:numId w:val="2"/>
        </w:numPr>
        <w:tabs>
          <w:tab w:val="left" w:pos="851"/>
          <w:tab w:val="left" w:pos="1134"/>
        </w:tabs>
        <w:spacing w:before="0" w:after="0"/>
        <w:ind w:left="0" w:firstLine="567"/>
        <w:jc w:val="both"/>
      </w:pPr>
      <w:r>
        <w:t>Общее вознаграждение за права на использование ПО, переданные в рамках договора № _________ от _</w:t>
      </w:r>
      <w:proofErr w:type="gramStart"/>
      <w:r>
        <w:t>_._</w:t>
      </w:r>
      <w:proofErr w:type="gramEnd"/>
      <w:r>
        <w:t>_.____, составляет ___ ___ ___,__ (________________) рублей __ копеек</w:t>
      </w:r>
      <w:r>
        <w:t xml:space="preserve">. НДС не облагается на основании подп.26 п.2 ст.149 НК РФ. </w:t>
      </w:r>
    </w:p>
    <w:p w:rsidR="00823BF1" w:rsidRDefault="00991DA9">
      <w:pPr>
        <w:pStyle w:val="aff"/>
        <w:keepLines w:val="0"/>
        <w:widowControl w:val="0"/>
        <w:numPr>
          <w:ilvl w:val="0"/>
          <w:numId w:val="2"/>
        </w:numPr>
        <w:tabs>
          <w:tab w:val="left" w:pos="851"/>
          <w:tab w:val="left" w:pos="1134"/>
        </w:tabs>
        <w:spacing w:before="0" w:after="0"/>
        <w:ind w:left="0" w:firstLine="567"/>
        <w:jc w:val="both"/>
      </w:pPr>
      <w:r>
        <w:t>Настоящий Акт подтверждает надлежащее выполнение Лицензиатом своих обязательств по передаче прав на ПО Сублицензиату.</w:t>
      </w:r>
    </w:p>
    <w:p w:rsidR="00823BF1" w:rsidRDefault="00991DA9">
      <w:pPr>
        <w:pStyle w:val="aff"/>
        <w:keepLines w:val="0"/>
        <w:widowControl w:val="0"/>
        <w:numPr>
          <w:ilvl w:val="0"/>
          <w:numId w:val="2"/>
        </w:numPr>
        <w:tabs>
          <w:tab w:val="left" w:pos="851"/>
          <w:tab w:val="left" w:pos="1134"/>
        </w:tabs>
        <w:spacing w:before="0" w:after="0"/>
        <w:ind w:left="0" w:firstLine="567"/>
        <w:jc w:val="both"/>
      </w:pPr>
      <w:r>
        <w:t>Стороны претензий друг к другу не имеют.</w:t>
      </w:r>
    </w:p>
    <w:p w:rsidR="00823BF1" w:rsidRDefault="00823BF1">
      <w:pPr>
        <w:widowControl w:val="0"/>
        <w:ind w:left="-900" w:firstLine="1467"/>
        <w:rPr>
          <w:sz w:val="24"/>
          <w:szCs w:val="24"/>
        </w:rPr>
      </w:pPr>
    </w:p>
    <w:p w:rsidR="00823BF1" w:rsidRDefault="00991DA9">
      <w:pPr>
        <w:pStyle w:val="3"/>
        <w:keepNext w:val="0"/>
        <w:widowControl w:val="0"/>
        <w:tabs>
          <w:tab w:val="left" w:pos="-567"/>
        </w:tabs>
        <w:spacing w:before="0" w:after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Подписи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сторон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823BF1" w:rsidRDefault="00991DA9">
      <w:pPr>
        <w:widowControl w:val="0"/>
        <w:tabs>
          <w:tab w:val="left" w:pos="670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050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103"/>
        <w:gridCol w:w="5400"/>
      </w:tblGrid>
      <w:tr w:rsidR="00823BF1">
        <w:trPr>
          <w:trHeight w:val="80"/>
        </w:trPr>
        <w:tc>
          <w:tcPr>
            <w:tcW w:w="5103" w:type="dxa"/>
          </w:tcPr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</w:t>
            </w:r>
            <w:r>
              <w:rPr>
                <w:sz w:val="24"/>
                <w:szCs w:val="24"/>
              </w:rPr>
              <w:t>Лицензиат</w:t>
            </w:r>
            <w:r>
              <w:rPr>
                <w:sz w:val="24"/>
                <w:szCs w:val="24"/>
                <w:lang w:eastAsia="en-US"/>
              </w:rPr>
              <w:t>а:</w:t>
            </w:r>
          </w:p>
          <w:p w:rsidR="00823BF1" w:rsidRDefault="00823BF1">
            <w:pPr>
              <w:widowControl w:val="0"/>
              <w:spacing w:line="254" w:lineRule="auto"/>
              <w:ind w:firstLine="567"/>
              <w:jc w:val="both"/>
              <w:rPr>
                <w:sz w:val="24"/>
                <w:szCs w:val="24"/>
                <w:lang w:eastAsia="en-US"/>
              </w:rPr>
            </w:pPr>
          </w:p>
          <w:p w:rsidR="00823BF1" w:rsidRDefault="00823BF1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_____________________/_____________/</w:t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5400" w:type="dxa"/>
          </w:tcPr>
          <w:p w:rsidR="00823BF1" w:rsidRDefault="00991DA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Сублицензиата:</w:t>
            </w: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991DA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_____________________/_____________/</w:t>
            </w:r>
            <w:r>
              <w:rPr>
                <w:sz w:val="24"/>
                <w:szCs w:val="24"/>
                <w:lang w:eastAsia="en-US"/>
              </w:rPr>
              <w:tab/>
            </w: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823BF1" w:rsidRDefault="00991DA9">
      <w:pPr>
        <w:widowControl w:val="0"/>
        <w:ind w:left="-900" w:firstLine="1467"/>
        <w:jc w:val="center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Форму утверждаем:</w:t>
      </w:r>
    </w:p>
    <w:p w:rsidR="00823BF1" w:rsidRDefault="00823BF1">
      <w:pPr>
        <w:widowControl w:val="0"/>
        <w:ind w:left="-900" w:firstLine="1467"/>
        <w:jc w:val="center"/>
        <w:rPr>
          <w:sz w:val="24"/>
          <w:szCs w:val="24"/>
        </w:rPr>
      </w:pPr>
    </w:p>
    <w:tbl>
      <w:tblPr>
        <w:tblW w:w="922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482"/>
        <w:gridCol w:w="4743"/>
      </w:tblGrid>
      <w:tr w:rsidR="00823BF1">
        <w:trPr>
          <w:trHeight w:val="87"/>
        </w:trPr>
        <w:tc>
          <w:tcPr>
            <w:tcW w:w="4482" w:type="dxa"/>
          </w:tcPr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</w:t>
            </w:r>
            <w:r>
              <w:rPr>
                <w:sz w:val="24"/>
                <w:szCs w:val="24"/>
              </w:rPr>
              <w:t>Лицензиат</w:t>
            </w:r>
            <w:r>
              <w:rPr>
                <w:sz w:val="24"/>
                <w:szCs w:val="24"/>
                <w:lang w:eastAsia="en-US"/>
              </w:rPr>
              <w:t>а:</w:t>
            </w: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991DA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 //</w:t>
            </w:r>
          </w:p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М.П.</w:t>
            </w:r>
            <w:r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4743" w:type="dxa"/>
          </w:tcPr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Сублицензиата:</w:t>
            </w: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991DA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 / / </w:t>
            </w:r>
          </w:p>
          <w:p w:rsidR="00823BF1" w:rsidRDefault="00991DA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</w:t>
            </w:r>
            <w:r>
              <w:rPr>
                <w:sz w:val="24"/>
                <w:szCs w:val="24"/>
                <w:lang w:eastAsia="en-US"/>
              </w:rPr>
              <w:t>М.П.</w:t>
            </w:r>
          </w:p>
        </w:tc>
      </w:tr>
    </w:tbl>
    <w:p w:rsidR="00823BF1" w:rsidRDefault="00823BF1">
      <w:pPr>
        <w:rPr>
          <w:sz w:val="24"/>
          <w:szCs w:val="24"/>
        </w:rPr>
        <w:sectPr w:rsidR="00823BF1">
          <w:pgSz w:w="11906" w:h="16838"/>
          <w:pgMar w:top="1134" w:right="1134" w:bottom="1134" w:left="1134" w:header="437" w:footer="720" w:gutter="0"/>
          <w:cols w:space="720"/>
          <w:docGrid w:linePitch="360"/>
        </w:sectPr>
      </w:pPr>
    </w:p>
    <w:p w:rsidR="00823BF1" w:rsidRDefault="00991DA9">
      <w:pPr>
        <w:ind w:firstLine="709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№3</w:t>
      </w:r>
    </w:p>
    <w:p w:rsidR="00823BF1" w:rsidRDefault="00991DA9">
      <w:pPr>
        <w:pStyle w:val="ae"/>
        <w:tabs>
          <w:tab w:val="left" w:pos="5580"/>
        </w:tabs>
        <w:ind w:left="609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Сублицензионному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договору  </w:t>
      </w:r>
    </w:p>
    <w:p w:rsidR="00823BF1" w:rsidRDefault="00991DA9">
      <w:pPr>
        <w:pStyle w:val="ae"/>
        <w:tabs>
          <w:tab w:val="left" w:pos="5580"/>
        </w:tabs>
        <w:ind w:left="609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 от «____» ______________ 2024 года</w:t>
      </w:r>
    </w:p>
    <w:p w:rsidR="00823BF1" w:rsidRDefault="00991DA9">
      <w:pPr>
        <w:tabs>
          <w:tab w:val="center" w:pos="4677"/>
          <w:tab w:val="right" w:pos="9355"/>
        </w:tabs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zh-CN"/>
        </w:rPr>
        <w:t>Форма по раскрытию информации в отношении всей цепочки собственников,</w:t>
      </w:r>
    </w:p>
    <w:p w:rsidR="00823BF1" w:rsidRDefault="00991DA9">
      <w:pPr>
        <w:tabs>
          <w:tab w:val="center" w:pos="4677"/>
          <w:tab w:val="right" w:pos="9355"/>
        </w:tabs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включая бенефициаров (в том числе, конечных)</w:t>
      </w:r>
    </w:p>
    <w:p w:rsidR="00823BF1" w:rsidRDefault="00991DA9">
      <w:pPr>
        <w:tabs>
          <w:tab w:val="center" w:pos="4677"/>
          <w:tab w:val="right" w:pos="9355"/>
        </w:tabs>
        <w:jc w:val="center"/>
        <w:rPr>
          <w:i/>
          <w:iCs/>
          <w:sz w:val="24"/>
          <w:szCs w:val="24"/>
          <w:lang w:eastAsia="zh-CN"/>
        </w:rPr>
      </w:pPr>
      <w:r>
        <w:rPr>
          <w:i/>
          <w:iCs/>
          <w:sz w:val="24"/>
          <w:szCs w:val="24"/>
          <w:lang w:eastAsia="zh-CN"/>
        </w:rPr>
        <w:t>Организационно-правовая форма (полностью) «Наи</w:t>
      </w:r>
      <w:r>
        <w:rPr>
          <w:i/>
          <w:iCs/>
          <w:sz w:val="24"/>
          <w:szCs w:val="24"/>
          <w:lang w:eastAsia="zh-CN"/>
        </w:rPr>
        <w:t>менование контрагента»</w:t>
      </w:r>
    </w:p>
    <w:p w:rsidR="00823BF1" w:rsidRDefault="00991DA9">
      <w:pPr>
        <w:tabs>
          <w:tab w:val="center" w:pos="4677"/>
          <w:tab w:val="right" w:pos="9355"/>
        </w:tabs>
        <w:jc w:val="right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  <w:lang w:eastAsia="zh-CN"/>
        </w:rPr>
        <w:t>Дата заполнения число / месяц/ год</w:t>
      </w:r>
    </w:p>
    <w:tbl>
      <w:tblPr>
        <w:tblpPr w:leftFromText="180" w:rightFromText="180" w:bottomFromText="160" w:vertAnchor="text" w:horzAnchor="margin" w:tblpX="108" w:tblpY="86"/>
        <w:tblW w:w="0" w:type="dxa"/>
        <w:tblLayout w:type="fixed"/>
        <w:tblLook w:val="00A0" w:firstRow="1" w:lastRow="0" w:firstColumn="1" w:lastColumn="0" w:noHBand="0" w:noVBand="0"/>
      </w:tblPr>
      <w:tblGrid>
        <w:gridCol w:w="532"/>
        <w:gridCol w:w="565"/>
        <w:gridCol w:w="706"/>
        <w:gridCol w:w="1276"/>
        <w:gridCol w:w="851"/>
        <w:gridCol w:w="1275"/>
        <w:gridCol w:w="9"/>
        <w:gridCol w:w="1554"/>
        <w:gridCol w:w="428"/>
        <w:gridCol w:w="13"/>
        <w:gridCol w:w="656"/>
        <w:gridCol w:w="34"/>
        <w:gridCol w:w="711"/>
        <w:gridCol w:w="996"/>
        <w:gridCol w:w="708"/>
        <w:gridCol w:w="1560"/>
        <w:gridCol w:w="1275"/>
        <w:gridCol w:w="1843"/>
      </w:tblGrid>
      <w:tr w:rsidR="00823BF1">
        <w:trPr>
          <w:trHeight w:val="70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6236" w:type="dxa"/>
            <w:gridSpan w:val="7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823BF1">
        <w:trPr>
          <w:trHeight w:val="1184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BF1" w:rsidRDefault="00823BF1">
            <w:pPr>
              <w:spacing w:line="256" w:lineRule="auto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6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ind w:left="-108" w:right="-108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ИНН</w:t>
            </w: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ОГРН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ind w:left="-108" w:right="-108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Наименование краткое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Код ОКВЭД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Фамилия, Имя, Отчество руководителя</w:t>
            </w:r>
          </w:p>
        </w:tc>
        <w:tc>
          <w:tcPr>
            <w:tcW w:w="1563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66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ИНН</w:t>
            </w:r>
          </w:p>
        </w:tc>
        <w:tc>
          <w:tcPr>
            <w:tcW w:w="745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ОГРН</w:t>
            </w:r>
          </w:p>
        </w:tc>
        <w:tc>
          <w:tcPr>
            <w:tcW w:w="9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ind w:left="-108" w:right="-138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/>
              </w:rPr>
              <w:t>Наименова</w:t>
            </w:r>
            <w:proofErr w:type="spellEnd"/>
          </w:p>
          <w:p w:rsidR="00823BF1" w:rsidRDefault="00991DA9">
            <w:pPr>
              <w:widowControl w:val="0"/>
              <w:spacing w:line="254" w:lineRule="auto"/>
              <w:ind w:left="-108" w:right="-138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en-US"/>
              </w:rPr>
              <w:t>ние</w:t>
            </w:r>
            <w:proofErr w:type="spellEnd"/>
            <w:r>
              <w:rPr>
                <w:color w:val="000000"/>
                <w:sz w:val="18"/>
                <w:szCs w:val="18"/>
                <w:lang w:eastAsia="en-US"/>
              </w:rPr>
              <w:t xml:space="preserve"> / ФИО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Адрес регистра </w:t>
            </w:r>
            <w:proofErr w:type="spellStart"/>
            <w:r>
              <w:rPr>
                <w:color w:val="000000"/>
                <w:sz w:val="18"/>
                <w:szCs w:val="18"/>
                <w:lang w:eastAsia="en-US"/>
              </w:rPr>
              <w:t>ции</w:t>
            </w:r>
            <w:proofErr w:type="spellEnd"/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Руководитель/участник/бен</w:t>
            </w:r>
            <w:r>
              <w:rPr>
                <w:color w:val="000000"/>
                <w:sz w:val="18"/>
                <w:szCs w:val="18"/>
                <w:lang w:eastAsia="en-US"/>
              </w:rPr>
              <w:t>ефициар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Информация о подтверждающих документов (наименование, номера и </w:t>
            </w:r>
            <w:proofErr w:type="spellStart"/>
            <w:r>
              <w:rPr>
                <w:color w:val="000000"/>
                <w:sz w:val="18"/>
                <w:szCs w:val="18"/>
                <w:lang w:eastAsia="en-US"/>
              </w:rPr>
              <w:t>тд</w:t>
            </w:r>
            <w:proofErr w:type="spellEnd"/>
            <w:r>
              <w:rPr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823BF1">
        <w:trPr>
          <w:trHeight w:val="70"/>
        </w:trPr>
        <w:tc>
          <w:tcPr>
            <w:tcW w:w="5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6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8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5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44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9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3BF1" w:rsidRDefault="00991DA9">
            <w:pPr>
              <w:widowControl w:val="0"/>
              <w:spacing w:line="254" w:lineRule="auto"/>
              <w:jc w:val="center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en-US"/>
              </w:rPr>
              <w:t>15</w:t>
            </w:r>
          </w:p>
        </w:tc>
      </w:tr>
      <w:tr w:rsidR="00823BF1">
        <w:trPr>
          <w:trHeight w:val="70"/>
        </w:trPr>
        <w:tc>
          <w:tcPr>
            <w:tcW w:w="5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3BF1" w:rsidRDefault="00991DA9">
            <w:pPr>
              <w:widowControl w:val="0"/>
              <w:spacing w:line="254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3BF1" w:rsidRDefault="00991DA9">
            <w:pPr>
              <w:widowControl w:val="0"/>
              <w:spacing w:line="254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3BF1" w:rsidRDefault="00991DA9">
            <w:pPr>
              <w:widowControl w:val="0"/>
              <w:spacing w:line="254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3BF1" w:rsidRDefault="00991DA9">
            <w:pPr>
              <w:widowControl w:val="0"/>
              <w:spacing w:line="254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3BF1" w:rsidRDefault="00991DA9">
            <w:pPr>
              <w:widowControl w:val="0"/>
              <w:spacing w:line="254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84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3BF1" w:rsidRDefault="00991DA9">
            <w:pPr>
              <w:widowControl w:val="0"/>
              <w:spacing w:line="254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3BF1" w:rsidRDefault="00991DA9">
            <w:pPr>
              <w:widowControl w:val="0"/>
              <w:spacing w:line="254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441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3BF1" w:rsidRDefault="00991DA9">
            <w:pPr>
              <w:widowControl w:val="0"/>
              <w:spacing w:line="254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9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3BF1" w:rsidRDefault="00991DA9">
            <w:pPr>
              <w:widowControl w:val="0"/>
              <w:spacing w:line="254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3BF1" w:rsidRDefault="00991DA9">
            <w:pPr>
              <w:widowControl w:val="0"/>
              <w:spacing w:line="254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3BF1" w:rsidRDefault="00991DA9">
            <w:pPr>
              <w:widowControl w:val="0"/>
              <w:spacing w:line="254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3BF1" w:rsidRDefault="00991DA9">
            <w:pPr>
              <w:widowControl w:val="0"/>
              <w:spacing w:line="254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3BF1" w:rsidRDefault="00991DA9">
            <w:pPr>
              <w:widowControl w:val="0"/>
              <w:spacing w:line="254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3BF1" w:rsidRDefault="00991DA9">
            <w:pPr>
              <w:widowControl w:val="0"/>
              <w:spacing w:line="254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3BF1" w:rsidRDefault="00991DA9">
            <w:pPr>
              <w:widowControl w:val="0"/>
              <w:spacing w:line="254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</w:tbl>
    <w:p w:rsidR="00823BF1" w:rsidRDefault="00991DA9">
      <w:pPr>
        <w:pStyle w:val="af0"/>
        <w:widowControl w:val="0"/>
        <w:numPr>
          <w:ilvl w:val="0"/>
          <w:numId w:val="3"/>
        </w:numPr>
        <w:tabs>
          <w:tab w:val="center" w:pos="1134"/>
          <w:tab w:val="right" w:pos="9355"/>
        </w:tabs>
        <w:ind w:left="0" w:firstLine="709"/>
        <w:jc w:val="both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Лицензиат гарантирует Сублицензиату, что сведения и документы в отношении всей цепочки собственников и руководителей, включая бенефициаров (в том числе конечных), передаваемые Сублицензиату, являются полными, точными и достоверными.</w:t>
      </w:r>
    </w:p>
    <w:p w:rsidR="00823BF1" w:rsidRDefault="00991DA9">
      <w:pPr>
        <w:pStyle w:val="af0"/>
        <w:widowControl w:val="0"/>
        <w:numPr>
          <w:ilvl w:val="0"/>
          <w:numId w:val="3"/>
        </w:numPr>
        <w:tabs>
          <w:tab w:val="center" w:pos="1134"/>
          <w:tab w:val="right" w:pos="9355"/>
        </w:tabs>
        <w:ind w:left="0" w:firstLine="709"/>
        <w:jc w:val="both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Лицензиат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</w:t>
      </w:r>
      <w:r>
        <w:rPr>
          <w:sz w:val="18"/>
          <w:szCs w:val="18"/>
          <w:lang w:eastAsia="en-US"/>
        </w:rPr>
        <w:t>ых к сведениям лиц на обработку, а также на раскрытие Сублицензиатом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</w:t>
      </w:r>
      <w:r>
        <w:rPr>
          <w:sz w:val="18"/>
          <w:szCs w:val="18"/>
          <w:lang w:eastAsia="en-US"/>
        </w:rPr>
        <w:t xml:space="preserve">иторингу, Правительству РФ) и последующую обработку сведений такими органами (далее - Раскрытие). Лицензиат настоящим освобождает Сублицензиата от любой ответственности в связи с Раскрытием, в том числе возмещает Сублицензиату убытки, понесенные в связи с </w:t>
      </w:r>
      <w:r>
        <w:rPr>
          <w:sz w:val="18"/>
          <w:szCs w:val="18"/>
          <w:lang w:eastAsia="en-US"/>
        </w:rPr>
        <w:t>предъявлением Сублицензиату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bottomFromText="160" w:vertAnchor="text" w:horzAnchor="margin" w:tblpY="86"/>
        <w:tblW w:w="0" w:type="dxa"/>
        <w:tblLayout w:type="fixed"/>
        <w:tblLook w:val="00A0" w:firstRow="1" w:lastRow="0" w:firstColumn="1" w:lastColumn="0" w:noHBand="0" w:noVBand="0"/>
      </w:tblPr>
      <w:tblGrid>
        <w:gridCol w:w="4644"/>
      </w:tblGrid>
      <w:tr w:rsidR="00823BF1">
        <w:trPr>
          <w:trHeight w:val="427"/>
        </w:trPr>
        <w:tc>
          <w:tcPr>
            <w:tcW w:w="4644" w:type="dxa"/>
          </w:tcPr>
          <w:p w:rsidR="00823BF1" w:rsidRDefault="00991DA9">
            <w:pPr>
              <w:widowControl w:val="0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__________________________________</w:t>
            </w:r>
          </w:p>
          <w:p w:rsidR="00823BF1" w:rsidRDefault="00991DA9">
            <w:pPr>
              <w:widowControl w:val="0"/>
              <w:tabs>
                <w:tab w:val="left" w:pos="34"/>
              </w:tabs>
              <w:spacing w:line="254" w:lineRule="auto"/>
              <w:rPr>
                <w:vertAlign w:val="superscript"/>
                <w:lang w:eastAsia="en-US"/>
              </w:rPr>
            </w:pPr>
            <w:r>
              <w:rPr>
                <w:vertAlign w:val="superscript"/>
                <w:lang w:eastAsia="en-US"/>
              </w:rPr>
              <w:t>(подпись, М.П.)</w:t>
            </w:r>
          </w:p>
        </w:tc>
      </w:tr>
      <w:tr w:rsidR="00823BF1">
        <w:tc>
          <w:tcPr>
            <w:tcW w:w="4644" w:type="dxa"/>
          </w:tcPr>
          <w:p w:rsidR="00823BF1" w:rsidRDefault="00991DA9">
            <w:pPr>
              <w:widowControl w:val="0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_________________________________</w:t>
            </w:r>
          </w:p>
          <w:p w:rsidR="00823BF1" w:rsidRDefault="00991DA9">
            <w:pPr>
              <w:widowControl w:val="0"/>
              <w:tabs>
                <w:tab w:val="left" w:pos="4428"/>
              </w:tabs>
              <w:spacing w:line="254" w:lineRule="auto"/>
              <w:rPr>
                <w:vertAlign w:val="superscript"/>
                <w:lang w:eastAsia="en-US"/>
              </w:rPr>
            </w:pPr>
            <w:r>
              <w:rPr>
                <w:vertAlign w:val="superscript"/>
                <w:lang w:eastAsia="en-US"/>
              </w:rPr>
              <w:t xml:space="preserve">(фамилия, имя, отчество подписавшего, </w:t>
            </w:r>
            <w:proofErr w:type="gramStart"/>
            <w:r>
              <w:rPr>
                <w:vertAlign w:val="superscript"/>
                <w:lang w:eastAsia="en-US"/>
              </w:rPr>
              <w:t xml:space="preserve">должность)   </w:t>
            </w:r>
            <w:proofErr w:type="gramEnd"/>
            <w:r>
              <w:rPr>
                <w:vertAlign w:val="superscript"/>
                <w:lang w:eastAsia="en-US"/>
              </w:rPr>
              <w:t xml:space="preserve">                       </w:t>
            </w:r>
            <w:r>
              <w:rPr>
                <w:b/>
                <w:bCs/>
                <w:sz w:val="24"/>
                <w:szCs w:val="24"/>
                <w:lang w:eastAsia="en-US"/>
              </w:rPr>
              <w:t>Форму утверждаем:</w:t>
            </w:r>
          </w:p>
        </w:tc>
      </w:tr>
    </w:tbl>
    <w:p w:rsidR="00823BF1" w:rsidRDefault="00991DA9">
      <w:pPr>
        <w:pStyle w:val="af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BF1" w:rsidRDefault="00823BF1">
      <w:pPr>
        <w:pStyle w:val="aff0"/>
        <w:rPr>
          <w:rFonts w:ascii="Times New Roman" w:hAnsi="Times New Roman" w:cs="Times New Roman"/>
          <w:sz w:val="24"/>
          <w:szCs w:val="24"/>
        </w:rPr>
      </w:pPr>
    </w:p>
    <w:p w:rsidR="00823BF1" w:rsidRDefault="00823BF1">
      <w:pPr>
        <w:pStyle w:val="aff0"/>
        <w:rPr>
          <w:rFonts w:ascii="Times New Roman" w:hAnsi="Times New Roman" w:cs="Times New Roman"/>
          <w:sz w:val="24"/>
          <w:szCs w:val="24"/>
        </w:rPr>
      </w:pPr>
    </w:p>
    <w:p w:rsidR="00823BF1" w:rsidRDefault="00823BF1">
      <w:pPr>
        <w:pStyle w:val="aff0"/>
        <w:rPr>
          <w:rFonts w:ascii="Times New Roman" w:hAnsi="Times New Roman" w:cs="Times New Roman"/>
          <w:sz w:val="24"/>
          <w:szCs w:val="24"/>
        </w:rPr>
      </w:pPr>
    </w:p>
    <w:p w:rsidR="00823BF1" w:rsidRDefault="00823BF1">
      <w:pPr>
        <w:pStyle w:val="aff0"/>
        <w:rPr>
          <w:rFonts w:ascii="Times New Roman" w:hAnsi="Times New Roman" w:cs="Times New Roman"/>
          <w:sz w:val="24"/>
          <w:szCs w:val="24"/>
        </w:rPr>
      </w:pPr>
    </w:p>
    <w:p w:rsidR="00823BF1" w:rsidRDefault="00823BF1">
      <w:pPr>
        <w:pStyle w:val="aff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632"/>
        <w:gridCol w:w="6938"/>
      </w:tblGrid>
      <w:tr w:rsidR="00823BF1">
        <w:tc>
          <w:tcPr>
            <w:tcW w:w="2619" w:type="pct"/>
          </w:tcPr>
          <w:p w:rsidR="00823BF1" w:rsidRDefault="00991DA9">
            <w:pPr>
              <w:pStyle w:val="ae"/>
              <w:keepNext/>
              <w:widowControl w:val="0"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Лицензиата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:</w:t>
            </w: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991DA9">
            <w:pPr>
              <w:spacing w:line="254" w:lineRule="auto"/>
              <w:ind w:right="31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_____________________ //</w:t>
            </w:r>
          </w:p>
          <w:p w:rsidR="00823BF1" w:rsidRDefault="00991DA9">
            <w:pPr>
              <w:pStyle w:val="ae"/>
              <w:widowControl w:val="0"/>
              <w:spacing w:line="254" w:lineRule="auto"/>
              <w:ind w:right="31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2381" w:type="pct"/>
          </w:tcPr>
          <w:p w:rsidR="00823BF1" w:rsidRDefault="00991DA9">
            <w:pPr>
              <w:pStyle w:val="ae"/>
              <w:widowControl w:val="0"/>
              <w:spacing w:line="254" w:lineRule="auto"/>
              <w:ind w:right="31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Сублицензиата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>:</w:t>
            </w: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991DA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 //</w:t>
            </w:r>
          </w:p>
          <w:p w:rsidR="00823BF1" w:rsidRDefault="00991DA9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</w:tr>
    </w:tbl>
    <w:p w:rsidR="00823BF1" w:rsidRDefault="00823BF1">
      <w:pPr>
        <w:rPr>
          <w:sz w:val="2"/>
          <w:szCs w:val="2"/>
        </w:rPr>
      </w:pPr>
    </w:p>
    <w:p w:rsidR="00823BF1" w:rsidRDefault="00823BF1">
      <w:pPr>
        <w:rPr>
          <w:sz w:val="2"/>
          <w:szCs w:val="2"/>
        </w:rPr>
      </w:pPr>
    </w:p>
    <w:p w:rsidR="00823BF1" w:rsidRDefault="00823BF1">
      <w:pPr>
        <w:rPr>
          <w:sz w:val="16"/>
          <w:szCs w:val="16"/>
        </w:rPr>
      </w:pPr>
    </w:p>
    <w:p w:rsidR="00823BF1" w:rsidRDefault="00823BF1">
      <w:pPr>
        <w:rPr>
          <w:sz w:val="16"/>
          <w:szCs w:val="16"/>
        </w:rPr>
      </w:pPr>
    </w:p>
    <w:p w:rsidR="00823BF1" w:rsidRDefault="00823BF1">
      <w:pPr>
        <w:rPr>
          <w:sz w:val="16"/>
          <w:szCs w:val="16"/>
        </w:rPr>
      </w:pPr>
    </w:p>
    <w:p w:rsidR="00823BF1" w:rsidRDefault="00823BF1">
      <w:pPr>
        <w:rPr>
          <w:sz w:val="16"/>
          <w:szCs w:val="16"/>
        </w:rPr>
      </w:pPr>
    </w:p>
    <w:p w:rsidR="00823BF1" w:rsidRDefault="00823BF1">
      <w:pPr>
        <w:rPr>
          <w:sz w:val="16"/>
          <w:szCs w:val="16"/>
        </w:rPr>
        <w:sectPr w:rsidR="00823BF1">
          <w:headerReference w:type="default" r:id="rId10"/>
          <w:pgSz w:w="16838" w:h="11906" w:orient="landscape"/>
          <w:pgMar w:top="1134" w:right="1134" w:bottom="1134" w:left="1134" w:header="709" w:footer="709" w:gutter="0"/>
          <w:cols w:space="720"/>
          <w:docGrid w:linePitch="360"/>
        </w:sectPr>
      </w:pPr>
    </w:p>
    <w:p w:rsidR="00823BF1" w:rsidRDefault="00991DA9">
      <w:pPr>
        <w:ind w:firstLine="709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№4</w:t>
      </w:r>
    </w:p>
    <w:p w:rsidR="00823BF1" w:rsidRDefault="00991DA9">
      <w:pPr>
        <w:pStyle w:val="ae"/>
        <w:tabs>
          <w:tab w:val="left" w:pos="5580"/>
        </w:tabs>
        <w:ind w:left="609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Сублицензионному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договору  </w:t>
      </w:r>
    </w:p>
    <w:p w:rsidR="00823BF1" w:rsidRDefault="00991DA9">
      <w:pPr>
        <w:pStyle w:val="ae"/>
        <w:tabs>
          <w:tab w:val="left" w:pos="55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№ ____________ от «___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 2024 года</w:t>
      </w:r>
    </w:p>
    <w:p w:rsidR="00823BF1" w:rsidRDefault="00823BF1">
      <w:pPr>
        <w:rPr>
          <w:sz w:val="16"/>
          <w:szCs w:val="16"/>
        </w:rPr>
      </w:pPr>
    </w:p>
    <w:p w:rsidR="00823BF1" w:rsidRDefault="00991DA9">
      <w:pPr>
        <w:contextualSpacing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b/>
          <w:bCs/>
          <w:sz w:val="24"/>
          <w:szCs w:val="24"/>
        </w:rPr>
        <w:t>О гарантиях безопасности программного обеспечения</w:t>
      </w:r>
    </w:p>
    <w:p w:rsidR="00823BF1" w:rsidRDefault="00823BF1">
      <w:pPr>
        <w:pStyle w:val="af0"/>
        <w:shd w:val="clear" w:color="auto" w:fill="FFFFFF"/>
        <w:ind w:left="360"/>
        <w:jc w:val="both"/>
        <w:rPr>
          <w:rFonts w:ascii="Liberation Serif" w:hAnsi="Liberation Serif" w:cs="Liberation Serif"/>
          <w:szCs w:val="28"/>
        </w:rPr>
      </w:pPr>
    </w:p>
    <w:p w:rsidR="00823BF1" w:rsidRDefault="00991DA9">
      <w:pPr>
        <w:pStyle w:val="af0"/>
        <w:numPr>
          <w:ilvl w:val="0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Лицензиат обеспечивает гарантии безопасности </w:t>
      </w:r>
      <w:r>
        <w:rPr>
          <w:rFonts w:ascii="Liberation Serif" w:hAnsi="Liberation Serif" w:cs="Liberation Serif"/>
          <w:sz w:val="24"/>
          <w:szCs w:val="24"/>
        </w:rPr>
        <w:t>разрабатываемого им программного обеспечения, в том числе входящего в программно-аппаратный комплекс, а также каждого его обновления и/или модификации (далее – ПО/ПАК и обновления).</w:t>
      </w:r>
    </w:p>
    <w:p w:rsidR="00823BF1" w:rsidRDefault="00991DA9">
      <w:pPr>
        <w:pStyle w:val="af0"/>
        <w:numPr>
          <w:ilvl w:val="0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Разработка ПО/ПАК и обновлений должна осуществляться с учетом требований и</w:t>
      </w:r>
      <w:r>
        <w:rPr>
          <w:rFonts w:ascii="Liberation Serif" w:hAnsi="Liberation Serif" w:cs="Liberation Serif"/>
          <w:sz w:val="24"/>
          <w:szCs w:val="24"/>
        </w:rPr>
        <w:t xml:space="preserve"> рекомендаций действующих национальных стандартов</w:t>
      </w:r>
      <w:r>
        <w:rPr>
          <w:rStyle w:val="affc"/>
          <w:rFonts w:ascii="Liberation Serif" w:hAnsi="Liberation Serif" w:cs="Liberation Serif"/>
          <w:sz w:val="24"/>
          <w:szCs w:val="24"/>
        </w:rPr>
        <w:footnoteReference w:id="2"/>
      </w:r>
      <w:r>
        <w:rPr>
          <w:rFonts w:ascii="Liberation Serif" w:hAnsi="Liberation Serif" w:cs="Liberation Serif"/>
          <w:sz w:val="24"/>
          <w:szCs w:val="24"/>
        </w:rPr>
        <w:t>, а также требований ФСТЭК России</w:t>
      </w:r>
      <w:r>
        <w:rPr>
          <w:rStyle w:val="affc"/>
          <w:rFonts w:ascii="Liberation Serif" w:hAnsi="Liberation Serif" w:cs="Liberation Serif"/>
          <w:sz w:val="24"/>
          <w:szCs w:val="24"/>
        </w:rPr>
        <w:footnoteReference w:id="3"/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823BF1" w:rsidRDefault="00991DA9">
      <w:pPr>
        <w:pStyle w:val="af0"/>
        <w:numPr>
          <w:ilvl w:val="0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При использовании в составе ПО/ПАК заимствованного программного обеспечения, исходный код которого не доступен Лицензиату, а также производителю ПО/ПАК, в отношении таког</w:t>
      </w:r>
      <w:r>
        <w:rPr>
          <w:rFonts w:ascii="Liberation Serif" w:hAnsi="Liberation Serif" w:cs="Liberation Serif"/>
          <w:sz w:val="24"/>
          <w:szCs w:val="24"/>
        </w:rPr>
        <w:t>о программного обеспечения и обновлений к нему Лицензиатом должна обеспечиваться проверка в соответствии с требованиями ФСТЭК России</w:t>
      </w:r>
      <w:r>
        <w:rPr>
          <w:rStyle w:val="affc"/>
          <w:rFonts w:ascii="Liberation Serif" w:hAnsi="Liberation Serif" w:cs="Liberation Serif"/>
          <w:sz w:val="24"/>
          <w:szCs w:val="24"/>
        </w:rPr>
        <w:footnoteReference w:id="4"/>
      </w:r>
      <w:r>
        <w:rPr>
          <w:rFonts w:ascii="Liberation Serif" w:hAnsi="Liberation Serif" w:cs="Liberation Serif"/>
          <w:sz w:val="24"/>
          <w:szCs w:val="24"/>
        </w:rPr>
        <w:t xml:space="preserve"> до начала их использования.</w:t>
      </w:r>
    </w:p>
    <w:p w:rsidR="00823BF1" w:rsidRDefault="00991DA9">
      <w:pPr>
        <w:pStyle w:val="af0"/>
        <w:numPr>
          <w:ilvl w:val="0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Гарантии безопасности обеспечиваются за счет соблюдения принципов безопасной разработки и жизн</w:t>
      </w:r>
      <w:r>
        <w:rPr>
          <w:rFonts w:ascii="Liberation Serif" w:hAnsi="Liberation Serif" w:cs="Liberation Serif"/>
          <w:sz w:val="24"/>
          <w:szCs w:val="24"/>
        </w:rPr>
        <w:t>енного цикла Кода, с учетом требований и рекомендаций действующих национальных стандартов</w:t>
      </w:r>
      <w:r>
        <w:rPr>
          <w:rStyle w:val="affc"/>
          <w:rFonts w:ascii="Liberation Serif" w:hAnsi="Liberation Serif" w:cs="Liberation Serif"/>
          <w:sz w:val="24"/>
          <w:szCs w:val="24"/>
        </w:rPr>
        <w:footnoteReference w:id="5"/>
      </w:r>
      <w:r>
        <w:rPr>
          <w:rFonts w:ascii="Liberation Serif" w:hAnsi="Liberation Serif" w:cs="Liberation Serif"/>
          <w:sz w:val="24"/>
          <w:szCs w:val="24"/>
        </w:rPr>
        <w:t>, а также требований ФСТЭК России</w:t>
      </w:r>
      <w:r>
        <w:rPr>
          <w:rStyle w:val="affc"/>
          <w:rFonts w:ascii="Liberation Serif" w:hAnsi="Liberation Serif" w:cs="Liberation Serif"/>
          <w:sz w:val="24"/>
          <w:szCs w:val="24"/>
        </w:rPr>
        <w:footnoteReference w:id="6"/>
      </w:r>
      <w:r>
        <w:rPr>
          <w:rFonts w:ascii="Liberation Serif" w:hAnsi="Liberation Serif" w:cs="Liberation Serif"/>
          <w:sz w:val="24"/>
          <w:szCs w:val="24"/>
        </w:rPr>
        <w:t>, включая следующие мероприятия и процедуры:</w:t>
      </w:r>
    </w:p>
    <w:p w:rsidR="00823BF1" w:rsidRDefault="00991DA9">
      <w:pPr>
        <w:pStyle w:val="af0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статический анализ кода ПО/ПАК и обновлений </w:t>
      </w:r>
      <w:r>
        <w:rPr>
          <w:rFonts w:ascii="Liberation Serif" w:hAnsi="Liberation Serif" w:cs="Liberation Serif"/>
          <w:sz w:val="24"/>
          <w:szCs w:val="24"/>
        </w:rPr>
        <w:t xml:space="preserve">на предмет наличия уязвимостей, а также </w:t>
      </w:r>
      <w:proofErr w:type="spellStart"/>
      <w:r>
        <w:rPr>
          <w:rFonts w:ascii="Liberation Serif" w:hAnsi="Liberation Serif" w:cs="Liberation Serif"/>
          <w:sz w:val="24"/>
          <w:szCs w:val="24"/>
        </w:rPr>
        <w:t>недекларированных</w:t>
      </w:r>
      <w:proofErr w:type="spellEnd"/>
      <w:r>
        <w:rPr>
          <w:rFonts w:ascii="Liberation Serif" w:hAnsi="Liberation Serif" w:cs="Liberation Serif"/>
          <w:sz w:val="24"/>
          <w:szCs w:val="24"/>
        </w:rPr>
        <w:t xml:space="preserve"> возможностей и деструктивного функционала;</w:t>
      </w:r>
    </w:p>
    <w:p w:rsidR="00823BF1" w:rsidRDefault="00991DA9">
      <w:pPr>
        <w:pStyle w:val="af0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proofErr w:type="spellStart"/>
      <w:r>
        <w:rPr>
          <w:rFonts w:ascii="Liberation Serif" w:hAnsi="Liberation Serif" w:cs="Liberation Serif"/>
          <w:sz w:val="24"/>
          <w:szCs w:val="24"/>
        </w:rPr>
        <w:lastRenderedPageBreak/>
        <w:t>фаззинг</w:t>
      </w:r>
      <w:proofErr w:type="spellEnd"/>
      <w:r>
        <w:rPr>
          <w:rFonts w:ascii="Liberation Serif" w:hAnsi="Liberation Serif" w:cs="Liberation Serif"/>
          <w:sz w:val="24"/>
          <w:szCs w:val="24"/>
        </w:rPr>
        <w:t>-тестирование</w:t>
      </w:r>
      <w:r>
        <w:rPr>
          <w:rStyle w:val="affc"/>
          <w:rFonts w:ascii="Liberation Serif" w:hAnsi="Liberation Serif" w:cs="Liberation Serif"/>
          <w:sz w:val="24"/>
          <w:szCs w:val="24"/>
        </w:rPr>
        <w:footnoteReference w:id="7"/>
      </w:r>
      <w:r>
        <w:rPr>
          <w:rFonts w:ascii="Liberation Serif" w:hAnsi="Liberation Serif" w:cs="Liberation Serif"/>
          <w:sz w:val="24"/>
          <w:szCs w:val="24"/>
        </w:rPr>
        <w:t>;</w:t>
      </w:r>
    </w:p>
    <w:p w:rsidR="00823BF1" w:rsidRDefault="00991DA9">
      <w:pPr>
        <w:pStyle w:val="af0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динамический анализ Кода на предмет наличия уязвимостей, а также </w:t>
      </w:r>
      <w:proofErr w:type="spellStart"/>
      <w:r>
        <w:rPr>
          <w:rFonts w:ascii="Liberation Serif" w:hAnsi="Liberation Serif" w:cs="Liberation Serif"/>
          <w:sz w:val="24"/>
          <w:szCs w:val="24"/>
        </w:rPr>
        <w:t>недекларированных</w:t>
      </w:r>
      <w:proofErr w:type="spellEnd"/>
      <w:r>
        <w:rPr>
          <w:rFonts w:ascii="Liberation Serif" w:hAnsi="Liberation Serif" w:cs="Liberation Serif"/>
          <w:sz w:val="24"/>
          <w:szCs w:val="24"/>
        </w:rPr>
        <w:t xml:space="preserve"> возможностей и деструктивного функционала для ПО/</w:t>
      </w:r>
      <w:r>
        <w:rPr>
          <w:rFonts w:ascii="Liberation Serif" w:hAnsi="Liberation Serif" w:cs="Liberation Serif"/>
          <w:sz w:val="24"/>
          <w:szCs w:val="24"/>
        </w:rPr>
        <w:t>ПАК и обновлений;</w:t>
      </w:r>
    </w:p>
    <w:p w:rsidR="00823BF1" w:rsidRDefault="00991DA9">
      <w:pPr>
        <w:pStyle w:val="af0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проверку используемых библиотек на наличие известных уязвимостей и аномалий (в том числе на отсутствие возможности автоматического обращения к репозиториям производителя/сообщества разработчиков, неподконтрольных Лицензиату, а также </w:t>
      </w:r>
      <w:proofErr w:type="spellStart"/>
      <w:r>
        <w:rPr>
          <w:rFonts w:ascii="Liberation Serif" w:hAnsi="Liberation Serif" w:cs="Liberation Serif"/>
          <w:sz w:val="24"/>
          <w:szCs w:val="24"/>
        </w:rPr>
        <w:t>недек</w:t>
      </w:r>
      <w:r>
        <w:rPr>
          <w:rFonts w:ascii="Liberation Serif" w:hAnsi="Liberation Serif" w:cs="Liberation Serif"/>
          <w:sz w:val="24"/>
          <w:szCs w:val="24"/>
        </w:rPr>
        <w:t>ларированных</w:t>
      </w:r>
      <w:proofErr w:type="spellEnd"/>
      <w:r>
        <w:rPr>
          <w:rFonts w:ascii="Liberation Serif" w:hAnsi="Liberation Serif" w:cs="Liberation Serif"/>
          <w:sz w:val="24"/>
          <w:szCs w:val="24"/>
        </w:rPr>
        <w:t xml:space="preserve"> возможностей и деструктивного функционала;</w:t>
      </w:r>
    </w:p>
    <w:p w:rsidR="00823BF1" w:rsidRDefault="00991DA9">
      <w:pPr>
        <w:pStyle w:val="af0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фиксацию версий ПО, а также </w:t>
      </w:r>
      <w:proofErr w:type="spellStart"/>
      <w:r>
        <w:rPr>
          <w:rFonts w:ascii="Liberation Serif" w:hAnsi="Liberation Serif" w:cs="Liberation Serif"/>
          <w:sz w:val="24"/>
          <w:szCs w:val="24"/>
        </w:rPr>
        <w:t>патчей</w:t>
      </w:r>
      <w:proofErr w:type="spellEnd"/>
      <w:r>
        <w:rPr>
          <w:rFonts w:ascii="Liberation Serif" w:hAnsi="Liberation Serif" w:cs="Liberation Serif"/>
          <w:sz w:val="24"/>
          <w:szCs w:val="24"/>
        </w:rPr>
        <w:t xml:space="preserve"> и обновлений безопасности, в отношении которых проведены контрольные процедуры (номер версии, дата выхода версии, контрольная сумма) для обеспечения возможности конт</w:t>
      </w:r>
      <w:r>
        <w:rPr>
          <w:rFonts w:ascii="Liberation Serif" w:hAnsi="Liberation Serif" w:cs="Liberation Serif"/>
          <w:sz w:val="24"/>
          <w:szCs w:val="24"/>
        </w:rPr>
        <w:t xml:space="preserve">роля целостности такого ПО/ПАК, </w:t>
      </w:r>
      <w:proofErr w:type="spellStart"/>
      <w:r>
        <w:rPr>
          <w:rFonts w:ascii="Liberation Serif" w:hAnsi="Liberation Serif" w:cs="Liberation Serif"/>
          <w:sz w:val="24"/>
          <w:szCs w:val="24"/>
        </w:rPr>
        <w:t>патчей</w:t>
      </w:r>
      <w:proofErr w:type="spellEnd"/>
      <w:r>
        <w:rPr>
          <w:rFonts w:ascii="Liberation Serif" w:hAnsi="Liberation Serif" w:cs="Liberation Serif"/>
          <w:sz w:val="24"/>
          <w:szCs w:val="24"/>
        </w:rPr>
        <w:t xml:space="preserve"> или обновлений;</w:t>
      </w:r>
    </w:p>
    <w:p w:rsidR="00823BF1" w:rsidRDefault="00991DA9">
      <w:pPr>
        <w:pStyle w:val="af0"/>
        <w:numPr>
          <w:ilvl w:val="1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сопровождение всех изменений, обновлений и модификаций ПО:</w:t>
      </w:r>
    </w:p>
    <w:p w:rsidR="00823BF1" w:rsidRDefault="00991DA9">
      <w:pPr>
        <w:pStyle w:val="af0"/>
        <w:numPr>
          <w:ilvl w:val="2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документированным перечнем изменений, а также уязвимостей;</w:t>
      </w:r>
    </w:p>
    <w:p w:rsidR="00823BF1" w:rsidRDefault="00991DA9">
      <w:pPr>
        <w:pStyle w:val="af0"/>
        <w:numPr>
          <w:ilvl w:val="2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контрольными суммами версий/обновлений ПО;</w:t>
      </w:r>
    </w:p>
    <w:p w:rsidR="00823BF1" w:rsidRDefault="00991DA9">
      <w:pPr>
        <w:pStyle w:val="af0"/>
        <w:numPr>
          <w:ilvl w:val="2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инструкцией по безопасному обновлению (в</w:t>
      </w:r>
      <w:r>
        <w:rPr>
          <w:rFonts w:ascii="Liberation Serif" w:hAnsi="Liberation Serif" w:cs="Liberation Serif"/>
          <w:sz w:val="24"/>
          <w:szCs w:val="24"/>
        </w:rPr>
        <w:t xml:space="preserve"> т.ч. локальному) и возврату к предыдущей рабочей версии ПО.</w:t>
      </w:r>
    </w:p>
    <w:p w:rsidR="00823BF1" w:rsidRDefault="00991DA9">
      <w:pPr>
        <w:pStyle w:val="af0"/>
        <w:numPr>
          <w:ilvl w:val="0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Лицензиат обеспечивает наличие и доступа Сублицензиата к доверенному</w:t>
      </w:r>
      <w:r>
        <w:rPr>
          <w:rStyle w:val="affc"/>
          <w:rFonts w:ascii="Liberation Serif" w:hAnsi="Liberation Serif" w:cs="Liberation Serif"/>
          <w:sz w:val="24"/>
          <w:szCs w:val="24"/>
        </w:rPr>
        <w:footnoteReference w:id="8"/>
      </w:r>
      <w:r>
        <w:rPr>
          <w:rFonts w:ascii="Liberation Serif" w:hAnsi="Liberation Serif" w:cs="Liberation Serif"/>
          <w:sz w:val="24"/>
          <w:szCs w:val="24"/>
        </w:rPr>
        <w:t xml:space="preserve"> репозиторию всего программного обеспечения (в т.ч. заимствованного), являющегося компонентами ПО/ПАК, в отношении которого да</w:t>
      </w:r>
      <w:r>
        <w:rPr>
          <w:rFonts w:ascii="Liberation Serif" w:hAnsi="Liberation Serif" w:cs="Liberation Serif"/>
          <w:sz w:val="24"/>
          <w:szCs w:val="24"/>
        </w:rPr>
        <w:t>ются гарантии безопасности и совместимости.</w:t>
      </w:r>
    </w:p>
    <w:p w:rsidR="00823BF1" w:rsidRDefault="00991DA9">
      <w:pPr>
        <w:pStyle w:val="af0"/>
        <w:numPr>
          <w:ilvl w:val="0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 xml:space="preserve">Лицензиат обеспечивает возможность локального обновления Сублицензиатом всего программного обеспечения (в т.ч. заимствованного), являющегося компонентами ПО/ПАК, в отношении которого даются гарантии безопасности </w:t>
      </w:r>
      <w:r>
        <w:rPr>
          <w:rFonts w:ascii="Liberation Serif" w:hAnsi="Liberation Serif" w:cs="Liberation Serif"/>
          <w:sz w:val="24"/>
          <w:szCs w:val="24"/>
        </w:rPr>
        <w:t>и совместимости, а также гарантирует отсутствие автоматической (не настраиваемой Сублицензиатом) функции дистанционного (по сети передачи данных, в т.ч. сети «Интернет») обновления всего программного обеспечения, являющегося компонентами ПО/ПАК.</w:t>
      </w:r>
    </w:p>
    <w:p w:rsidR="00823BF1" w:rsidRDefault="00991DA9">
      <w:pPr>
        <w:pStyle w:val="af0"/>
        <w:numPr>
          <w:ilvl w:val="0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В случае и</w:t>
      </w:r>
      <w:r>
        <w:rPr>
          <w:rFonts w:ascii="Liberation Serif" w:hAnsi="Liberation Serif" w:cs="Liberation Serif"/>
          <w:sz w:val="24"/>
          <w:szCs w:val="24"/>
        </w:rPr>
        <w:t>спользования в ПО/ПАК и обновлениях собственного или заимствованного ПО либо отдельных библиотек (иных объектов), содержащих не устранённые производителем ПО/ПАК уязвимости, должны быть описаны и предоставлены Сублицензиату компенсирующие меры, делающие не</w:t>
      </w:r>
      <w:r>
        <w:rPr>
          <w:rFonts w:ascii="Liberation Serif" w:hAnsi="Liberation Serif" w:cs="Liberation Serif"/>
          <w:sz w:val="24"/>
          <w:szCs w:val="24"/>
        </w:rPr>
        <w:t>возможным эксплуатацию таких уязвимостей.</w:t>
      </w:r>
    </w:p>
    <w:p w:rsidR="00823BF1" w:rsidRDefault="00991DA9">
      <w:pPr>
        <w:pStyle w:val="af0"/>
        <w:numPr>
          <w:ilvl w:val="0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В случае выявления уязвимостей в ПО/ПАК и обновлениях Лицензиат обязан своевременно, в срок не более 2-х рабочих дней, информировать Сублицензиата о выявленных уязвимостях и, в этот же срок, направлять Сублицензиат</w:t>
      </w:r>
      <w:r>
        <w:rPr>
          <w:rFonts w:ascii="Liberation Serif" w:hAnsi="Liberation Serif" w:cs="Liberation Serif"/>
          <w:sz w:val="24"/>
          <w:szCs w:val="24"/>
        </w:rPr>
        <w:t>у рекомендации по компенсирующим мерам</w:t>
      </w:r>
      <w:r>
        <w:rPr>
          <w:rStyle w:val="affc"/>
          <w:rFonts w:ascii="Liberation Serif" w:hAnsi="Liberation Serif" w:cs="Liberation Serif"/>
          <w:sz w:val="24"/>
          <w:szCs w:val="24"/>
        </w:rPr>
        <w:footnoteReference w:id="9"/>
      </w:r>
      <w:r>
        <w:rPr>
          <w:rFonts w:ascii="Liberation Serif" w:hAnsi="Liberation Serif" w:cs="Liberation Serif"/>
          <w:sz w:val="24"/>
          <w:szCs w:val="24"/>
        </w:rPr>
        <w:t>, делающим невозможной эксплуатацию таких уязвимостей, а также, в применимых случаях, публиковать на официальном сайте Лицензиата информацию о данном факте.</w:t>
      </w:r>
    </w:p>
    <w:p w:rsidR="00823BF1" w:rsidRDefault="00991DA9">
      <w:pPr>
        <w:pStyle w:val="af0"/>
        <w:numPr>
          <w:ilvl w:val="0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t>Лицензиат гарантирует выпуск обновлений безопасности, направ</w:t>
      </w:r>
      <w:r>
        <w:rPr>
          <w:rFonts w:ascii="Liberation Serif" w:hAnsi="Liberation Serif" w:cs="Liberation Serif"/>
          <w:sz w:val="24"/>
          <w:szCs w:val="24"/>
        </w:rPr>
        <w:t>ленных на устранение уязвимостей, выявленных в ПО/ПАК и обновлениях, с учетом требований по устранению уязвимостей определённых ФСТЭК России</w:t>
      </w:r>
      <w:r>
        <w:rPr>
          <w:rStyle w:val="affc"/>
          <w:rFonts w:ascii="Liberation Serif" w:hAnsi="Liberation Serif" w:cs="Liberation Serif"/>
          <w:sz w:val="24"/>
          <w:szCs w:val="24"/>
        </w:rPr>
        <w:footnoteReference w:id="10"/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823BF1" w:rsidRDefault="00991DA9">
      <w:pPr>
        <w:pStyle w:val="af0"/>
        <w:numPr>
          <w:ilvl w:val="0"/>
          <w:numId w:val="2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 w:val="24"/>
          <w:szCs w:val="24"/>
        </w:rPr>
        <w:lastRenderedPageBreak/>
        <w:t>Лицензиат гарантирует возможность предоставления технической поддержки на ПО/ПАК и обновления в течении всего сро</w:t>
      </w:r>
      <w:r>
        <w:rPr>
          <w:rFonts w:ascii="Liberation Serif" w:hAnsi="Liberation Serif" w:cs="Liberation Serif"/>
          <w:sz w:val="24"/>
          <w:szCs w:val="24"/>
        </w:rPr>
        <w:t>ка их эксплуатации, предусмотренного условиями договора и или лицензии.</w:t>
      </w:r>
    </w:p>
    <w:p w:rsidR="00823BF1" w:rsidRDefault="00991DA9">
      <w:pPr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z w:val="24"/>
          <w:szCs w:val="24"/>
        </w:rPr>
        <w:br w:type="page" w:clear="all"/>
      </w:r>
    </w:p>
    <w:p w:rsidR="00823BF1" w:rsidRDefault="00991DA9">
      <w:pPr>
        <w:pStyle w:val="3"/>
        <w:keepNext w:val="0"/>
        <w:widowControl w:val="0"/>
        <w:tabs>
          <w:tab w:val="left" w:pos="-567"/>
        </w:tabs>
        <w:spacing w:before="0" w:after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Подписи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сторон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823BF1" w:rsidRDefault="00991DA9">
      <w:pPr>
        <w:widowControl w:val="0"/>
        <w:tabs>
          <w:tab w:val="left" w:pos="670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050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103"/>
        <w:gridCol w:w="5400"/>
      </w:tblGrid>
      <w:tr w:rsidR="00823BF1">
        <w:trPr>
          <w:trHeight w:val="80"/>
        </w:trPr>
        <w:tc>
          <w:tcPr>
            <w:tcW w:w="5103" w:type="dxa"/>
          </w:tcPr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</w:t>
            </w:r>
            <w:r>
              <w:rPr>
                <w:sz w:val="24"/>
                <w:szCs w:val="24"/>
              </w:rPr>
              <w:t>Лицензиат</w:t>
            </w:r>
            <w:r>
              <w:rPr>
                <w:sz w:val="24"/>
                <w:szCs w:val="24"/>
                <w:lang w:eastAsia="en-US"/>
              </w:rPr>
              <w:t>а:</w:t>
            </w:r>
          </w:p>
          <w:p w:rsidR="00823BF1" w:rsidRDefault="00823BF1">
            <w:pPr>
              <w:widowControl w:val="0"/>
              <w:spacing w:line="254" w:lineRule="auto"/>
              <w:ind w:firstLine="567"/>
              <w:jc w:val="both"/>
              <w:rPr>
                <w:sz w:val="24"/>
                <w:szCs w:val="24"/>
                <w:lang w:eastAsia="en-US"/>
              </w:rPr>
            </w:pPr>
          </w:p>
          <w:p w:rsidR="00823BF1" w:rsidRDefault="00823BF1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823BF1" w:rsidRDefault="00991DA9">
            <w:pPr>
              <w:widowControl w:val="0"/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_____________________/_____________/</w:t>
            </w:r>
            <w:r>
              <w:rPr>
                <w:sz w:val="24"/>
                <w:szCs w:val="24"/>
                <w:lang w:eastAsia="en-US"/>
              </w:rPr>
              <w:tab/>
            </w:r>
            <w:r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5400" w:type="dxa"/>
          </w:tcPr>
          <w:p w:rsidR="00823BF1" w:rsidRDefault="00991DA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Сублицензиата:</w:t>
            </w: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23BF1" w:rsidRDefault="00991DA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_____________________/_____________/</w:t>
            </w:r>
            <w:r>
              <w:rPr>
                <w:sz w:val="24"/>
                <w:szCs w:val="24"/>
                <w:lang w:eastAsia="en-US"/>
              </w:rPr>
              <w:tab/>
            </w:r>
          </w:p>
          <w:p w:rsidR="00823BF1" w:rsidRDefault="00823BF1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823BF1" w:rsidRDefault="00823BF1">
      <w:pPr>
        <w:rPr>
          <w:sz w:val="16"/>
          <w:szCs w:val="16"/>
        </w:rPr>
      </w:pPr>
    </w:p>
    <w:sectPr w:rsidR="00823BF1">
      <w:pgSz w:w="11906" w:h="16838"/>
      <w:pgMar w:top="1134" w:right="1134" w:bottom="1134" w:left="1134" w:header="43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BF1" w:rsidRDefault="00991DA9">
      <w:r>
        <w:separator/>
      </w:r>
    </w:p>
  </w:endnote>
  <w:endnote w:type="continuationSeparator" w:id="0">
    <w:p w:rsidR="00823BF1" w:rsidRDefault="00991DA9">
      <w:r>
        <w:continuationSeparator/>
      </w:r>
    </w:p>
  </w:endnote>
  <w:endnote w:type="continuationNotice" w:id="1">
    <w:p w:rsidR="00823BF1" w:rsidRDefault="00823B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default"/>
  </w:font>
  <w:font w:name="Wingdings">
    <w:panose1 w:val="05000000000000000000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  <w:font w:name="Palatino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00"/>
    <w:family w:val="auto"/>
    <w:pitch w:val="default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1010967"/>
      <w:docPartObj>
        <w:docPartGallery w:val="Page Numbers (Bottom of Page)"/>
        <w:docPartUnique/>
      </w:docPartObj>
    </w:sdtPr>
    <w:sdtEndPr/>
    <w:sdtContent>
      <w:p w:rsidR="00823BF1" w:rsidRDefault="00991DA9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823BF1" w:rsidRDefault="00823BF1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BF1" w:rsidRDefault="00991DA9">
      <w:r>
        <w:separator/>
      </w:r>
    </w:p>
  </w:footnote>
  <w:footnote w:type="continuationSeparator" w:id="0">
    <w:p w:rsidR="00823BF1" w:rsidRDefault="00991DA9">
      <w:r>
        <w:continuationSeparator/>
      </w:r>
    </w:p>
  </w:footnote>
  <w:footnote w:type="continuationNotice" w:id="1">
    <w:p w:rsidR="00823BF1" w:rsidRDefault="00823BF1"/>
  </w:footnote>
  <w:footnote w:id="2">
    <w:p w:rsidR="00823BF1" w:rsidRDefault="00991DA9">
      <w:pPr>
        <w:pStyle w:val="affd"/>
        <w:rPr>
          <w:rFonts w:ascii="Liberation Serif" w:hAnsi="Liberation Serif" w:cs="Liberation Serif"/>
        </w:rPr>
      </w:pPr>
      <w:r>
        <w:rPr>
          <w:rStyle w:val="affc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В том числе:</w:t>
      </w:r>
    </w:p>
    <w:p w:rsidR="00823BF1" w:rsidRDefault="00991DA9">
      <w:pPr>
        <w:pStyle w:val="affd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ГОСТ Р 56939-2016. Национальный стандарт Российской Федерации. «Защита информации. Разработка безопасного программного обеспечения. Общие требования» (утв. и введен в действие Приказом Росстандарта от 01.06.2016 N 458-ст).</w:t>
      </w:r>
    </w:p>
    <w:p w:rsidR="00823BF1" w:rsidRDefault="00991DA9">
      <w:pPr>
        <w:pStyle w:val="affd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ГОСТ Р 58412-2019. Национальный с</w:t>
      </w:r>
      <w:r>
        <w:rPr>
          <w:rFonts w:ascii="Liberation Serif" w:hAnsi="Liberation Serif" w:cs="Liberation Serif"/>
        </w:rPr>
        <w:t>тандарт Российской Федерации. «Защита информации. Разработка безопасного программного обеспечения. Угрозы безопасности информации при разработке программного обеспечения» (утв. и введен в действие Приказом Росстандарта от 21.05.2019 N 204-ст).</w:t>
      </w:r>
    </w:p>
    <w:p w:rsidR="00823BF1" w:rsidRDefault="00991DA9">
      <w:pPr>
        <w:pStyle w:val="affd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ГОСТ Р 71207</w:t>
      </w:r>
      <w:r>
        <w:rPr>
          <w:rFonts w:ascii="Liberation Serif" w:hAnsi="Liberation Serif" w:cs="Liberation Serif"/>
        </w:rPr>
        <w:t>–2024. Национальный стандарт Российской Федерации. «Защита информации. Разработка безопасного программного обеспечения. Статический анализ программного обеспечения. Общие требования» (утв. и введен в действие Приказом Росстандарта от 18.01.2024 N 25-ст).</w:t>
      </w:r>
    </w:p>
  </w:footnote>
  <w:footnote w:id="3">
    <w:p w:rsidR="00823BF1" w:rsidRDefault="00991DA9">
      <w:pPr>
        <w:pStyle w:val="affd"/>
        <w:rPr>
          <w:rFonts w:ascii="Liberation Serif" w:hAnsi="Liberation Serif" w:cs="Liberation Serif"/>
        </w:rPr>
      </w:pPr>
      <w:r>
        <w:rPr>
          <w:rStyle w:val="affc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Методический документ «Методика тестирования обновлений безопасности программных, программно-аппаратных средств» (утв. ФСТЭК России 28.10.2022).</w:t>
      </w:r>
    </w:p>
    <w:p w:rsidR="00823BF1" w:rsidRDefault="00991DA9">
      <w:pPr>
        <w:pStyle w:val="affd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«Требования по безопасности информации к системам управления базами данных» (утв. Приказом ФСТЭК России от 14.</w:t>
      </w:r>
      <w:r>
        <w:rPr>
          <w:rFonts w:ascii="Liberation Serif" w:hAnsi="Liberation Serif" w:cs="Liberation Serif"/>
        </w:rPr>
        <w:t>04.2023 № 64) (</w:t>
      </w:r>
      <w:r>
        <w:rPr>
          <w:rFonts w:ascii="Liberation Serif" w:hAnsi="Liberation Serif" w:cs="Liberation Serif"/>
          <w:i/>
        </w:rPr>
        <w:t>при планировании и реализации работ по использованию, модернизации или созданию СУБД в ЗОКИИ, ГИС, АСУ ТП или ИСПДн</w:t>
      </w:r>
      <w:r>
        <w:rPr>
          <w:rFonts w:ascii="Liberation Serif" w:hAnsi="Liberation Serif" w:cs="Liberation Serif"/>
        </w:rPr>
        <w:t>).</w:t>
      </w:r>
    </w:p>
  </w:footnote>
  <w:footnote w:id="4">
    <w:p w:rsidR="00823BF1" w:rsidRDefault="00991DA9">
      <w:pPr>
        <w:pStyle w:val="affd"/>
        <w:rPr>
          <w:rFonts w:ascii="Liberation Serif" w:hAnsi="Liberation Serif" w:cs="Liberation Serif"/>
        </w:rPr>
      </w:pPr>
      <w:r>
        <w:rPr>
          <w:rStyle w:val="affc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Методический документ «Методика тестирования обновлений безопасности программных, программно-аппаратных средств» (утв. ФС</w:t>
      </w:r>
      <w:r>
        <w:rPr>
          <w:rFonts w:ascii="Liberation Serif" w:hAnsi="Liberation Serif" w:cs="Liberation Serif"/>
        </w:rPr>
        <w:t>ТЭК России 28.10.2022).</w:t>
      </w:r>
    </w:p>
    <w:p w:rsidR="00823BF1" w:rsidRDefault="00991DA9">
      <w:pPr>
        <w:pStyle w:val="affd"/>
      </w:pPr>
      <w:r>
        <w:rPr>
          <w:rFonts w:ascii="Liberation Serif" w:hAnsi="Liberation Serif" w:cs="Liberation Serif"/>
        </w:rPr>
        <w:t>«Требования по безопасности информации к системам управления базами данных» (утв. Приказом ФСТЭК России от 14.04.2023 № 64) (</w:t>
      </w:r>
      <w:r>
        <w:rPr>
          <w:rFonts w:ascii="Liberation Serif" w:hAnsi="Liberation Serif" w:cs="Liberation Serif"/>
          <w:i/>
        </w:rPr>
        <w:t>при планировании и реализации работ по использованию, модернизации или созданию СУБД в ЗОКИИ, ГИС, АСУ ТП и</w:t>
      </w:r>
      <w:r>
        <w:rPr>
          <w:rFonts w:ascii="Liberation Serif" w:hAnsi="Liberation Serif" w:cs="Liberation Serif"/>
          <w:i/>
        </w:rPr>
        <w:t>ли ИСПДн</w:t>
      </w:r>
      <w:r>
        <w:rPr>
          <w:rFonts w:ascii="Liberation Serif" w:hAnsi="Liberation Serif" w:cs="Liberation Serif"/>
        </w:rPr>
        <w:t>).</w:t>
      </w:r>
    </w:p>
  </w:footnote>
  <w:footnote w:id="5">
    <w:p w:rsidR="00823BF1" w:rsidRDefault="00991DA9">
      <w:pPr>
        <w:pStyle w:val="affd"/>
        <w:rPr>
          <w:rFonts w:ascii="Liberation Serif" w:hAnsi="Liberation Serif" w:cs="Liberation Serif"/>
        </w:rPr>
      </w:pPr>
      <w:r>
        <w:rPr>
          <w:rStyle w:val="affc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ГОСТ Р 58412-2019. Национальный стандарт Российской Федерации. «Защита информации. Разработка безопасного программного обеспечения. Угрозы безопасности информации при разработке программного обеспечения» (утв. и введен в действие Приказом Росс</w:t>
      </w:r>
      <w:r>
        <w:rPr>
          <w:rFonts w:ascii="Liberation Serif" w:hAnsi="Liberation Serif" w:cs="Liberation Serif"/>
        </w:rPr>
        <w:t>тандарта от 21.05.2019 № 204-ст).</w:t>
      </w:r>
    </w:p>
    <w:p w:rsidR="00823BF1" w:rsidRDefault="00991DA9">
      <w:pPr>
        <w:pStyle w:val="affd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ГОСТ Р 56939-2016. Национальный стандарт Российской Федерации. «Защита информации. Разработка безопасного программного обеспечения. Общие требования» (утв. и введен в действие Приказом Росстандарта от 01.06.2016 № 458-ст).</w:t>
      </w:r>
    </w:p>
  </w:footnote>
  <w:footnote w:id="6">
    <w:p w:rsidR="00823BF1" w:rsidRDefault="00991DA9">
      <w:pPr>
        <w:pStyle w:val="affd"/>
        <w:rPr>
          <w:rFonts w:ascii="Liberation Serif" w:hAnsi="Liberation Serif" w:cs="Liberation Serif"/>
        </w:rPr>
      </w:pPr>
      <w:r>
        <w:rPr>
          <w:rStyle w:val="affc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Методический документ «Методика тестирования обновлений безопасности программных, программно-аппаратных средств» (утв. ФСТЭК России 28.10.2022).</w:t>
      </w:r>
    </w:p>
  </w:footnote>
  <w:footnote w:id="7">
    <w:p w:rsidR="00823BF1" w:rsidRDefault="00991DA9">
      <w:pPr>
        <w:pStyle w:val="affd"/>
        <w:rPr>
          <w:rFonts w:ascii="Liberation Serif" w:hAnsi="Liberation Serif" w:cs="Liberation Serif"/>
        </w:rPr>
      </w:pPr>
      <w:r>
        <w:rPr>
          <w:rStyle w:val="affc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szCs w:val="28"/>
        </w:rPr>
        <w:t>Обнаружение ошибок реализации логики путем отправки заведомо неверных данных и анализ реакции на них ПО/ПА</w:t>
      </w:r>
      <w:r>
        <w:rPr>
          <w:rFonts w:ascii="Liberation Serif" w:hAnsi="Liberation Serif" w:cs="Liberation Serif"/>
          <w:szCs w:val="28"/>
        </w:rPr>
        <w:t>К и обновлений.</w:t>
      </w:r>
    </w:p>
  </w:footnote>
  <w:footnote w:id="8">
    <w:p w:rsidR="00823BF1" w:rsidRDefault="00991DA9">
      <w:pPr>
        <w:pStyle w:val="affd"/>
        <w:rPr>
          <w:rFonts w:ascii="Liberation Serif" w:hAnsi="Liberation Serif" w:cs="Liberation Serif"/>
        </w:rPr>
      </w:pPr>
      <w:r>
        <w:rPr>
          <w:rStyle w:val="affc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Под доверенным репозиторием программного обеспечения понимается репозиторий, содержащий программное обеспечение, в отношении которого </w:t>
      </w:r>
      <w:r>
        <w:rPr>
          <w:rFonts w:ascii="Liberation Serif" w:hAnsi="Liberation Serif" w:cs="Liberation Serif"/>
          <w:szCs w:val="28"/>
        </w:rPr>
        <w:t>Лицензиат обеспечивает соблюдение и дает гарантии выполнения настоящих требований безопасности.</w:t>
      </w:r>
    </w:p>
  </w:footnote>
  <w:footnote w:id="9">
    <w:p w:rsidR="00823BF1" w:rsidRDefault="00991DA9">
      <w:pPr>
        <w:pStyle w:val="affd"/>
        <w:rPr>
          <w:rFonts w:ascii="Liberation Serif" w:hAnsi="Liberation Serif" w:cs="Liberation Serif"/>
        </w:rPr>
      </w:pPr>
      <w:r>
        <w:rPr>
          <w:rStyle w:val="affc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В договоре допускается уточнять формулировки, касающиеся возможности устранения уязвимостей на платформах, не находящихся в зоне ответственности исполнителя/поставщика (в данном случае ответственность за устранение уязвимостей ложится на контрагента, имеющ</w:t>
      </w:r>
      <w:r>
        <w:rPr>
          <w:rFonts w:ascii="Liberation Serif" w:hAnsi="Liberation Serif" w:cs="Liberation Serif"/>
        </w:rPr>
        <w:t>его договорные отношения с вендором платформы).</w:t>
      </w:r>
    </w:p>
  </w:footnote>
  <w:footnote w:id="10">
    <w:p w:rsidR="00823BF1" w:rsidRDefault="00991DA9">
      <w:pPr>
        <w:pStyle w:val="affd"/>
      </w:pPr>
      <w:r>
        <w:rPr>
          <w:rStyle w:val="affc"/>
          <w:rFonts w:ascii="Liberation Serif" w:hAnsi="Liberation Serif" w:cs="Liberation Serif"/>
        </w:rPr>
        <w:footnoteRef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szCs w:val="28"/>
        </w:rPr>
        <w:t>Методический документ «Руководство по организации процесса управления уязвимостями в органе (организации)». Утвержден ФСТЭК России 17 мая 2023 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3BF1" w:rsidRDefault="00991DA9">
    <w:pPr>
      <w:pStyle w:val="af4"/>
      <w:framePr w:wrap="auto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>
      <w:rPr>
        <w:rStyle w:val="afc"/>
      </w:rPr>
      <w:t>18</w:t>
    </w:r>
    <w:r>
      <w:rPr>
        <w:rStyle w:val="afc"/>
      </w:rPr>
      <w:fldChar w:fldCharType="end"/>
    </w:r>
  </w:p>
  <w:p w:rsidR="00823BF1" w:rsidRDefault="00823BF1">
    <w:pPr>
      <w:pStyle w:val="af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1017B"/>
    <w:multiLevelType w:val="multilevel"/>
    <w:tmpl w:val="3FCA7994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75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5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390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6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0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81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8576" w:hanging="1800"/>
      </w:pPr>
      <w:rPr>
        <w:rFonts w:cs="Times New Roman" w:hint="default"/>
      </w:rPr>
    </w:lvl>
  </w:abstractNum>
  <w:abstractNum w:abstractNumId="1" w15:restartNumberingAfterBreak="0">
    <w:nsid w:val="1B437DFE"/>
    <w:multiLevelType w:val="multilevel"/>
    <w:tmpl w:val="954E5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EA2553D"/>
    <w:multiLevelType w:val="multilevel"/>
    <w:tmpl w:val="002626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6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F820634"/>
    <w:multiLevelType w:val="hybridMultilevel"/>
    <w:tmpl w:val="595A3DB8"/>
    <w:lvl w:ilvl="0" w:tplc="107006F6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 w:tplc="6ADABB8E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E21277DE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DACFE7A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40D6CD18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ADD6880E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D0CE634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CCE616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98DCDEA6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 w15:restartNumberingAfterBreak="0">
    <w:nsid w:val="20301C6F"/>
    <w:multiLevelType w:val="multilevel"/>
    <w:tmpl w:val="4C76D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15C1069"/>
    <w:multiLevelType w:val="hybridMultilevel"/>
    <w:tmpl w:val="8CECC7C8"/>
    <w:lvl w:ilvl="0" w:tplc="BE425C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ADB2155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2EB47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04B0A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BA539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DD0F83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3A2D0E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BA147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9C8937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6111005"/>
    <w:multiLevelType w:val="hybridMultilevel"/>
    <w:tmpl w:val="9820AE22"/>
    <w:lvl w:ilvl="0" w:tplc="D9AE73E0">
      <w:start w:val="1"/>
      <w:numFmt w:val="decimal"/>
      <w:lvlText w:val="%1."/>
      <w:lvlJc w:val="left"/>
      <w:pPr>
        <w:ind w:left="1429" w:hanging="360"/>
      </w:pPr>
    </w:lvl>
    <w:lvl w:ilvl="1" w:tplc="E90272B0">
      <w:start w:val="1"/>
      <w:numFmt w:val="lowerLetter"/>
      <w:lvlText w:val="%2."/>
      <w:lvlJc w:val="left"/>
      <w:pPr>
        <w:ind w:left="2149" w:hanging="360"/>
      </w:pPr>
    </w:lvl>
    <w:lvl w:ilvl="2" w:tplc="540CC88C">
      <w:start w:val="1"/>
      <w:numFmt w:val="lowerRoman"/>
      <w:lvlText w:val="%3."/>
      <w:lvlJc w:val="right"/>
      <w:pPr>
        <w:ind w:left="2869" w:hanging="180"/>
      </w:pPr>
    </w:lvl>
    <w:lvl w:ilvl="3" w:tplc="25907A56">
      <w:start w:val="1"/>
      <w:numFmt w:val="decimal"/>
      <w:lvlText w:val="%4."/>
      <w:lvlJc w:val="left"/>
      <w:pPr>
        <w:ind w:left="3589" w:hanging="360"/>
      </w:pPr>
    </w:lvl>
    <w:lvl w:ilvl="4" w:tplc="BCE8B86E">
      <w:start w:val="1"/>
      <w:numFmt w:val="lowerLetter"/>
      <w:lvlText w:val="%5."/>
      <w:lvlJc w:val="left"/>
      <w:pPr>
        <w:ind w:left="4309" w:hanging="360"/>
      </w:pPr>
    </w:lvl>
    <w:lvl w:ilvl="5" w:tplc="091E1104">
      <w:start w:val="1"/>
      <w:numFmt w:val="lowerRoman"/>
      <w:lvlText w:val="%6."/>
      <w:lvlJc w:val="right"/>
      <w:pPr>
        <w:ind w:left="5029" w:hanging="180"/>
      </w:pPr>
    </w:lvl>
    <w:lvl w:ilvl="6" w:tplc="47FCEBAC">
      <w:start w:val="1"/>
      <w:numFmt w:val="decimal"/>
      <w:lvlText w:val="%7."/>
      <w:lvlJc w:val="left"/>
      <w:pPr>
        <w:ind w:left="5749" w:hanging="360"/>
      </w:pPr>
    </w:lvl>
    <w:lvl w:ilvl="7" w:tplc="E1D8BABE">
      <w:start w:val="1"/>
      <w:numFmt w:val="lowerLetter"/>
      <w:lvlText w:val="%8."/>
      <w:lvlJc w:val="left"/>
      <w:pPr>
        <w:ind w:left="6469" w:hanging="360"/>
      </w:pPr>
    </w:lvl>
    <w:lvl w:ilvl="8" w:tplc="A260B260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C736DD1"/>
    <w:multiLevelType w:val="multilevel"/>
    <w:tmpl w:val="53903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5115"/>
        </w:tabs>
        <w:ind w:left="511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4BCC102B"/>
    <w:multiLevelType w:val="multilevel"/>
    <w:tmpl w:val="FA5C2D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9" w15:restartNumberingAfterBreak="0">
    <w:nsid w:val="4D9922AA"/>
    <w:multiLevelType w:val="hybridMultilevel"/>
    <w:tmpl w:val="26C81F52"/>
    <w:lvl w:ilvl="0" w:tplc="10B2CA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4B068A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AE02B2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8A27E0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69080C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BA68C13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B0CA9E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482517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3B0C77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F3329B8"/>
    <w:multiLevelType w:val="multilevel"/>
    <w:tmpl w:val="283271E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1" w15:restartNumberingAfterBreak="0">
    <w:nsid w:val="51514D62"/>
    <w:multiLevelType w:val="multilevel"/>
    <w:tmpl w:val="177C5B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7A6503E"/>
    <w:multiLevelType w:val="hybridMultilevel"/>
    <w:tmpl w:val="56DA3F2A"/>
    <w:lvl w:ilvl="0" w:tplc="9A043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244DE86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68F8901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7070E97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23C996E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B352CD3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0464EB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26C4D8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A1ACD92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9415F61"/>
    <w:multiLevelType w:val="hybridMultilevel"/>
    <w:tmpl w:val="AE64E268"/>
    <w:lvl w:ilvl="0" w:tplc="46B88AEA">
      <w:start w:val="1"/>
      <w:numFmt w:val="bullet"/>
      <w:lvlText w:val=""/>
      <w:lvlJc w:val="left"/>
      <w:pPr>
        <w:ind w:left="1995" w:hanging="360"/>
      </w:pPr>
      <w:rPr>
        <w:rFonts w:ascii="Symbol" w:hAnsi="Symbol" w:hint="default"/>
      </w:rPr>
    </w:lvl>
    <w:lvl w:ilvl="1" w:tplc="A39411C4">
      <w:start w:val="1"/>
      <w:numFmt w:val="bullet"/>
      <w:lvlText w:val="o"/>
      <w:lvlJc w:val="left"/>
      <w:pPr>
        <w:ind w:left="2715" w:hanging="360"/>
      </w:pPr>
      <w:rPr>
        <w:rFonts w:ascii="Courier New" w:hAnsi="Courier New" w:hint="default"/>
      </w:rPr>
    </w:lvl>
    <w:lvl w:ilvl="2" w:tplc="E5E8BC4E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AE7C6970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7D04923E">
      <w:start w:val="1"/>
      <w:numFmt w:val="bullet"/>
      <w:lvlText w:val="o"/>
      <w:lvlJc w:val="left"/>
      <w:pPr>
        <w:ind w:left="4875" w:hanging="360"/>
      </w:pPr>
      <w:rPr>
        <w:rFonts w:ascii="Courier New" w:hAnsi="Courier New" w:hint="default"/>
      </w:rPr>
    </w:lvl>
    <w:lvl w:ilvl="5" w:tplc="D78C9EE6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7B0257EC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8072144E">
      <w:start w:val="1"/>
      <w:numFmt w:val="bullet"/>
      <w:lvlText w:val="o"/>
      <w:lvlJc w:val="left"/>
      <w:pPr>
        <w:ind w:left="7035" w:hanging="360"/>
      </w:pPr>
      <w:rPr>
        <w:rFonts w:ascii="Courier New" w:hAnsi="Courier New" w:hint="default"/>
      </w:rPr>
    </w:lvl>
    <w:lvl w:ilvl="8" w:tplc="4F222CB8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4" w15:restartNumberingAfterBreak="0">
    <w:nsid w:val="61524274"/>
    <w:multiLevelType w:val="hybridMultilevel"/>
    <w:tmpl w:val="3942FC9C"/>
    <w:lvl w:ilvl="0" w:tplc="848A29C4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CABAB6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BAAB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C81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6440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DAC9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0639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8870F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3625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B01F2D"/>
    <w:multiLevelType w:val="hybridMultilevel"/>
    <w:tmpl w:val="7206C9B6"/>
    <w:lvl w:ilvl="0" w:tplc="EEF0EC7A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8DE64582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984C48A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62F23E4E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C9E4DE96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CCEE609C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9A2C0A8A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9F68F376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B7769A5C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68740624"/>
    <w:multiLevelType w:val="multilevel"/>
    <w:tmpl w:val="BFDE1C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FB13568"/>
    <w:multiLevelType w:val="hybridMultilevel"/>
    <w:tmpl w:val="042A314C"/>
    <w:lvl w:ilvl="0" w:tplc="9694212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4CEA400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3C8DD0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874577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0CAF7A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EB27A2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4D8FF6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AB2239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4247D2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2207F3A"/>
    <w:multiLevelType w:val="multilevel"/>
    <w:tmpl w:val="490A800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cs="Times New Roman" w:hint="default"/>
      </w:rPr>
    </w:lvl>
  </w:abstractNum>
  <w:abstractNum w:abstractNumId="19" w15:restartNumberingAfterBreak="0">
    <w:nsid w:val="79712395"/>
    <w:multiLevelType w:val="hybridMultilevel"/>
    <w:tmpl w:val="6F6298FA"/>
    <w:lvl w:ilvl="0" w:tplc="2312BE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702E2A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095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BED8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420E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2EA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F4A1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2FC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F05A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00065C"/>
    <w:multiLevelType w:val="multilevel"/>
    <w:tmpl w:val="F620C86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lvlText w:val="%1.%2."/>
      <w:lvlJc w:val="left"/>
      <w:pPr>
        <w:ind w:left="475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5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390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6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0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81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8576" w:hanging="1800"/>
      </w:pPr>
      <w:rPr>
        <w:rFonts w:cs="Times New Roman" w:hint="default"/>
      </w:rPr>
    </w:lvl>
  </w:abstractNum>
  <w:num w:numId="1">
    <w:abstractNumId w:val="4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0"/>
  </w:num>
  <w:num w:numId="9">
    <w:abstractNumId w:val="18"/>
  </w:num>
  <w:num w:numId="10">
    <w:abstractNumId w:val="13"/>
  </w:num>
  <w:num w:numId="11">
    <w:abstractNumId w:val="14"/>
  </w:num>
  <w:num w:numId="12">
    <w:abstractNumId w:val="3"/>
  </w:num>
  <w:num w:numId="13">
    <w:abstractNumId w:val="15"/>
  </w:num>
  <w:num w:numId="14">
    <w:abstractNumId w:val="7"/>
  </w:num>
  <w:num w:numId="15">
    <w:abstractNumId w:val="9"/>
  </w:num>
  <w:num w:numId="16">
    <w:abstractNumId w:val="11"/>
  </w:num>
  <w:num w:numId="17">
    <w:abstractNumId w:val="6"/>
  </w:num>
  <w:num w:numId="18">
    <w:abstractNumId w:val="1"/>
  </w:num>
  <w:num w:numId="19">
    <w:abstractNumId w:val="16"/>
  </w:num>
  <w:num w:numId="20">
    <w:abstractNumId w:val="10"/>
  </w:num>
  <w:num w:numId="21">
    <w:abstractNumId w:val="19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BF1"/>
    <w:rsid w:val="00823BF1"/>
    <w:rsid w:val="0099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94DFF3-F7C4-4A9D-984F-8DE097AF5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8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Arial" w:hAnsi="Arial" w:cs="Arial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Pr>
      <w:rFonts w:ascii="Cambria" w:hAnsi="Cambria" w:cs="Cambria"/>
      <w:b/>
      <w:bCs/>
      <w:sz w:val="26"/>
      <w:szCs w:val="26"/>
      <w:lang w:eastAsia="ru-RU"/>
    </w:rPr>
  </w:style>
  <w:style w:type="paragraph" w:styleId="ae">
    <w:name w:val="Plain Text"/>
    <w:basedOn w:val="a"/>
    <w:link w:val="af"/>
    <w:uiPriority w:val="99"/>
    <w:rPr>
      <w:rFonts w:ascii="Courier New" w:hAnsi="Courier New" w:cs="Courier New"/>
    </w:rPr>
  </w:style>
  <w:style w:type="character" w:customStyle="1" w:styleId="af">
    <w:name w:val="Текст Знак"/>
    <w:basedOn w:val="a0"/>
    <w:link w:val="ae"/>
    <w:uiPriority w:val="99"/>
    <w:rPr>
      <w:rFonts w:ascii="Courier New" w:hAnsi="Courier New" w:cs="Courier New"/>
      <w:sz w:val="20"/>
      <w:szCs w:val="20"/>
      <w:lang w:eastAsia="ru-RU"/>
    </w:rPr>
  </w:style>
  <w:style w:type="paragraph" w:styleId="af0">
    <w:name w:val="List Paragraph"/>
    <w:basedOn w:val="a"/>
    <w:link w:val="af1"/>
    <w:uiPriority w:val="34"/>
    <w:qFormat/>
    <w:pPr>
      <w:ind w:left="720"/>
    </w:pPr>
  </w:style>
  <w:style w:type="paragraph" w:customStyle="1" w:styleId="ConsPlusNormal">
    <w:name w:val="ConsPlusNormal"/>
    <w:uiPriority w:val="99"/>
    <w:pPr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2">
    <w:name w:val="Body Text"/>
    <w:basedOn w:val="a"/>
    <w:link w:val="af3"/>
    <w:uiPriority w:val="99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Body Text Indent"/>
    <w:basedOn w:val="a"/>
    <w:link w:val="af9"/>
    <w:uiPriority w:val="99"/>
    <w:pPr>
      <w:spacing w:after="120"/>
      <w:ind w:left="283"/>
    </w:pPr>
    <w:rPr>
      <w:sz w:val="28"/>
      <w:szCs w:val="28"/>
    </w:rPr>
  </w:style>
  <w:style w:type="character" w:customStyle="1" w:styleId="af9">
    <w:name w:val="Основной текст с отступом Знак"/>
    <w:basedOn w:val="a0"/>
    <w:link w:val="af8"/>
    <w:uiPriority w:val="99"/>
    <w:rPr>
      <w:rFonts w:ascii="Times New Roman" w:hAnsi="Times New Roman" w:cs="Times New Roman"/>
      <w:sz w:val="28"/>
      <w:szCs w:val="28"/>
      <w:lang w:eastAsia="ru-RU"/>
    </w:rPr>
  </w:style>
  <w:style w:type="paragraph" w:styleId="afa">
    <w:name w:val="Body Text First Indent"/>
    <w:basedOn w:val="af2"/>
    <w:link w:val="afb"/>
    <w:uiPriority w:val="99"/>
    <w:pPr>
      <w:ind w:firstLine="210"/>
    </w:pPr>
  </w:style>
  <w:style w:type="character" w:customStyle="1" w:styleId="afb">
    <w:name w:val="Красная строка Знак"/>
    <w:basedOn w:val="af3"/>
    <w:link w:val="afa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afc">
    <w:name w:val="page number"/>
    <w:basedOn w:val="a0"/>
    <w:uiPriority w:val="99"/>
    <w:rPr>
      <w:rFonts w:cs="Times New Roman"/>
    </w:rPr>
  </w:style>
  <w:style w:type="character" w:customStyle="1" w:styleId="af1">
    <w:name w:val="Абзац списка Знак"/>
    <w:link w:val="af0"/>
    <w:uiPriority w:val="99"/>
  </w:style>
  <w:style w:type="paragraph" w:styleId="afd">
    <w:name w:val="Title"/>
    <w:basedOn w:val="a"/>
    <w:link w:val="afe"/>
    <w:uiPriority w:val="99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afe">
    <w:name w:val="Заголовок Знак"/>
    <w:basedOn w:val="a0"/>
    <w:link w:val="afd"/>
    <w:uiPriority w:val="99"/>
    <w:rPr>
      <w:rFonts w:ascii="Arial" w:hAnsi="Arial" w:cs="Arial"/>
      <w:b/>
      <w:bCs/>
      <w:sz w:val="20"/>
      <w:szCs w:val="20"/>
    </w:rPr>
  </w:style>
  <w:style w:type="paragraph" w:customStyle="1" w:styleId="aff">
    <w:name w:val="Таблица"/>
    <w:basedOn w:val="a"/>
    <w:uiPriority w:val="99"/>
    <w:pPr>
      <w:keepLines/>
      <w:spacing w:before="60" w:after="60"/>
    </w:pPr>
    <w:rPr>
      <w:sz w:val="24"/>
      <w:szCs w:val="24"/>
    </w:rPr>
  </w:style>
  <w:style w:type="paragraph" w:customStyle="1" w:styleId="Normal2">
    <w:name w:val="Normal2"/>
    <w:uiPriority w:val="99"/>
    <w:pPr>
      <w:widowControl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0">
    <w:name w:val="No Spacing"/>
    <w:link w:val="aff1"/>
    <w:uiPriority w:val="1"/>
    <w:qFormat/>
    <w:pPr>
      <w:spacing w:after="0" w:line="240" w:lineRule="auto"/>
    </w:pPr>
    <w:rPr>
      <w:lang w:eastAsia="en-US"/>
    </w:rPr>
  </w:style>
  <w:style w:type="paragraph" w:customStyle="1" w:styleId="Normal1">
    <w:name w:val="Normal1"/>
    <w:basedOn w:val="a"/>
    <w:uiPriority w:val="99"/>
    <w:pPr>
      <w:spacing w:after="200"/>
      <w:ind w:left="440" w:hanging="440"/>
    </w:pPr>
    <w:rPr>
      <w:rFonts w:ascii="Palatino" w:hAnsi="Palatino" w:cs="Palatino"/>
      <w:b/>
      <w:bCs/>
      <w:sz w:val="24"/>
      <w:szCs w:val="24"/>
    </w:rPr>
  </w:style>
  <w:style w:type="character" w:customStyle="1" w:styleId="aff2">
    <w:name w:val="нум текст дог Знак"/>
    <w:basedOn w:val="a0"/>
    <w:link w:val="aff3"/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aff3">
    <w:name w:val="нум текст дог"/>
    <w:basedOn w:val="af0"/>
    <w:link w:val="aff2"/>
    <w:qFormat/>
    <w:pPr>
      <w:widowControl w:val="0"/>
      <w:tabs>
        <w:tab w:val="left" w:pos="1276"/>
      </w:tabs>
      <w:ind w:left="0"/>
      <w:jc w:val="both"/>
    </w:pPr>
    <w:rPr>
      <w:color w:val="000000"/>
      <w:sz w:val="24"/>
      <w:szCs w:val="24"/>
    </w:rPr>
  </w:style>
  <w:style w:type="paragraph" w:customStyle="1" w:styleId="Default">
    <w:name w:val="Default"/>
    <w:uiPriority w:val="99"/>
    <w:pPr>
      <w:spacing w:after="0" w:line="240" w:lineRule="auto"/>
    </w:pPr>
    <w:rPr>
      <w:color w:val="000000"/>
      <w:sz w:val="24"/>
      <w:szCs w:val="24"/>
      <w:lang w:eastAsia="en-US"/>
    </w:rPr>
  </w:style>
  <w:style w:type="paragraph" w:styleId="aff4">
    <w:name w:val="Balloon Text"/>
    <w:basedOn w:val="a"/>
    <w:link w:val="aff5"/>
    <w:uiPriority w:val="99"/>
    <w:semiHidden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Pr>
      <w:rFonts w:ascii="Tahoma" w:hAnsi="Tahoma" w:cs="Tahoma"/>
      <w:sz w:val="16"/>
      <w:szCs w:val="16"/>
      <w:lang w:eastAsia="ru-RU"/>
    </w:rPr>
  </w:style>
  <w:style w:type="character" w:styleId="aff6">
    <w:name w:val="annotation reference"/>
    <w:basedOn w:val="a0"/>
    <w:uiPriority w:val="99"/>
    <w:semiHidden/>
    <w:rPr>
      <w:rFonts w:cs="Times New Roman"/>
      <w:sz w:val="16"/>
      <w:szCs w:val="16"/>
    </w:rPr>
  </w:style>
  <w:style w:type="paragraph" w:styleId="aff7">
    <w:name w:val="annotation text"/>
    <w:basedOn w:val="a"/>
    <w:link w:val="aff8"/>
    <w:uiPriority w:val="99"/>
    <w:semiHidden/>
  </w:style>
  <w:style w:type="character" w:customStyle="1" w:styleId="aff8">
    <w:name w:val="Текст примечания Знак"/>
    <w:basedOn w:val="a0"/>
    <w:link w:val="aff7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ffa">
    <w:name w:val="annotation subject"/>
    <w:basedOn w:val="aff7"/>
    <w:next w:val="aff7"/>
    <w:link w:val="affb"/>
    <w:uiPriority w:val="99"/>
    <w:semiHidden/>
    <w:rPr>
      <w:b/>
      <w:bCs/>
    </w:rPr>
  </w:style>
  <w:style w:type="character" w:customStyle="1" w:styleId="affb">
    <w:name w:val="Тема примечания Знак"/>
    <w:basedOn w:val="aff8"/>
    <w:link w:val="affa"/>
    <w:uiPriority w:val="99"/>
    <w:semiHidden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fc">
    <w:name w:val="footnote reference"/>
    <w:basedOn w:val="a0"/>
    <w:rPr>
      <w:rFonts w:cs="Times New Roman"/>
      <w:vertAlign w:val="superscript"/>
    </w:rPr>
  </w:style>
  <w:style w:type="paragraph" w:styleId="affd">
    <w:name w:val="footnote text"/>
    <w:basedOn w:val="a"/>
    <w:link w:val="affe"/>
    <w:pPr>
      <w:spacing w:before="120" w:after="120"/>
      <w:jc w:val="both"/>
    </w:pPr>
    <w:rPr>
      <w:rFonts w:ascii="Calibri" w:hAnsi="Calibri" w:cs="Calibri"/>
    </w:rPr>
  </w:style>
  <w:style w:type="character" w:customStyle="1" w:styleId="affe">
    <w:name w:val="Текст сноски Знак"/>
    <w:basedOn w:val="a0"/>
    <w:link w:val="affd"/>
    <w:rPr>
      <w:rFonts w:eastAsia="Times New Roman" w:cs="Times New Roman"/>
      <w:sz w:val="18"/>
      <w:szCs w:val="18"/>
      <w:lang w:eastAsia="ru-RU"/>
    </w:rPr>
  </w:style>
  <w:style w:type="character" w:customStyle="1" w:styleId="aff1">
    <w:name w:val="Без интервала Знак"/>
    <w:basedOn w:val="a0"/>
    <w:link w:val="aff0"/>
    <w:uiPriority w:val="1"/>
    <w:rPr>
      <w:lang w:eastAsia="en-US"/>
    </w:rPr>
  </w:style>
  <w:style w:type="character" w:customStyle="1" w:styleId="FontStyle21">
    <w:name w:val="Font Style21"/>
    <w:uiPriority w:val="99"/>
    <w:rPr>
      <w:rFonts w:ascii="Arial" w:hAnsi="Arial" w:cs="Arial"/>
      <w:sz w:val="16"/>
      <w:szCs w:val="16"/>
    </w:rPr>
  </w:style>
  <w:style w:type="table" w:customStyle="1" w:styleId="410">
    <w:name w:val="Сетка таблицы41"/>
    <w:basedOn w:val="a1"/>
    <w:uiPriority w:val="59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4BED945EF4DDADD9F662AEA27BE2FEC8B399A96B057794419AA9F0A75AB620DEE5EB8FFDB3DD98c7D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42079-023C-471A-9508-112A20931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7846</Words>
  <Characters>44723</Characters>
  <Application>Microsoft Office Word</Application>
  <DocSecurity>4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Жгутов Артем Владимирович</dc:creator>
  <cp:keywords/>
  <dc:description/>
  <cp:lastModifiedBy>Жгутов Артем Владимирович</cp:lastModifiedBy>
  <cp:revision>2</cp:revision>
  <dcterms:created xsi:type="dcterms:W3CDTF">2024-11-06T13:27:00Z</dcterms:created>
  <dcterms:modified xsi:type="dcterms:W3CDTF">2024-11-06T13:27:00Z</dcterms:modified>
</cp:coreProperties>
</file>